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CD7B" w14:textId="659112C2" w:rsidR="00FB7AC4" w:rsidRDefault="00B7501A" w:rsidP="00B7501A">
      <w:pPr>
        <w:snapToGrid w:val="0"/>
        <w:spacing w:line="360" w:lineRule="auto"/>
        <w:rPr>
          <w:rFonts w:ascii="宋体" w:eastAsia="宋体" w:hAnsi="宋体"/>
          <w:sz w:val="28"/>
          <w:szCs w:val="32"/>
        </w:rPr>
      </w:pPr>
      <w:r>
        <w:rPr>
          <w:rFonts w:ascii="宋体" w:eastAsia="宋体" w:hAnsi="宋体" w:hint="eastAsia"/>
          <w:sz w:val="28"/>
          <w:szCs w:val="32"/>
        </w:rPr>
        <w:t>推荐书目：</w:t>
      </w:r>
      <w:r w:rsidRPr="00B7501A">
        <w:rPr>
          <w:rFonts w:ascii="宋体" w:eastAsia="宋体" w:hAnsi="宋体"/>
          <w:sz w:val="28"/>
          <w:szCs w:val="32"/>
        </w:rPr>
        <w:t>引领·竞逐·共进 : “大川小思”大学有效学习攻略</w:t>
      </w:r>
    </w:p>
    <w:p w14:paraId="098991D1" w14:textId="56DA2730" w:rsidR="00F911B0" w:rsidRDefault="00F911B0" w:rsidP="00B7501A">
      <w:pPr>
        <w:snapToGrid w:val="0"/>
        <w:spacing w:line="360" w:lineRule="auto"/>
        <w:rPr>
          <w:rFonts w:ascii="宋体" w:eastAsia="宋体" w:hAnsi="宋体"/>
          <w:sz w:val="28"/>
          <w:szCs w:val="32"/>
        </w:rPr>
      </w:pPr>
      <w:r>
        <w:rPr>
          <w:rFonts w:ascii="宋体" w:eastAsia="宋体" w:hAnsi="宋体" w:hint="eastAsia"/>
          <w:sz w:val="28"/>
          <w:szCs w:val="32"/>
        </w:rPr>
        <w:t>封面图：</w:t>
      </w:r>
    </w:p>
    <w:p w14:paraId="0A1E5227" w14:textId="60A29AA3" w:rsidR="00F911B0" w:rsidRDefault="00F911B0" w:rsidP="00F911B0">
      <w:pPr>
        <w:snapToGrid w:val="0"/>
        <w:spacing w:line="360" w:lineRule="auto"/>
        <w:jc w:val="center"/>
        <w:rPr>
          <w:rFonts w:ascii="宋体" w:eastAsia="宋体" w:hAnsi="宋体"/>
          <w:sz w:val="28"/>
          <w:szCs w:val="32"/>
        </w:rPr>
      </w:pPr>
      <w:r>
        <w:rPr>
          <w:noProof/>
        </w:rPr>
        <w:drawing>
          <wp:inline distT="0" distB="0" distL="0" distR="0" wp14:anchorId="04B83B85" wp14:editId="2AD00C13">
            <wp:extent cx="1885950" cy="3156585"/>
            <wp:effectExtent l="0" t="0" r="0" b="5715"/>
            <wp:docPr id="13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 descr="IMG_256"/>
                    <pic:cNvPicPr>
                      <a:picLocks noChangeAspect="1"/>
                    </pic:cNvPicPr>
                  </pic:nvPicPr>
                  <pic:blipFill>
                    <a:blip r:embed="rId6"/>
                    <a:srcRect l="20444" t="1989" r="21944" b="1611"/>
                    <a:stretch>
                      <a:fillRect/>
                    </a:stretch>
                  </pic:blipFill>
                  <pic:spPr>
                    <a:xfrm>
                      <a:off x="0" y="0"/>
                      <a:ext cx="1885950" cy="3156585"/>
                    </a:xfrm>
                    <a:prstGeom prst="rect">
                      <a:avLst/>
                    </a:prstGeom>
                    <a:noFill/>
                    <a:ln w="9525">
                      <a:noFill/>
                    </a:ln>
                  </pic:spPr>
                </pic:pic>
              </a:graphicData>
            </a:graphic>
          </wp:inline>
        </w:drawing>
      </w:r>
    </w:p>
    <w:p w14:paraId="5BA9E6C1" w14:textId="77777777" w:rsidR="00F911B0" w:rsidRPr="00F911B0" w:rsidRDefault="00F911B0" w:rsidP="00F911B0">
      <w:pPr>
        <w:snapToGrid w:val="0"/>
        <w:spacing w:line="360" w:lineRule="auto"/>
        <w:rPr>
          <w:rFonts w:ascii="宋体" w:eastAsia="宋体" w:hAnsi="宋体"/>
          <w:sz w:val="28"/>
          <w:szCs w:val="32"/>
        </w:rPr>
      </w:pPr>
      <w:r w:rsidRPr="00F911B0">
        <w:rPr>
          <w:rFonts w:ascii="宋体" w:eastAsia="宋体" w:hAnsi="宋体" w:hint="eastAsia"/>
          <w:sz w:val="28"/>
          <w:szCs w:val="32"/>
        </w:rPr>
        <w:t>作者：陈森，卢莉主编</w:t>
      </w:r>
    </w:p>
    <w:p w14:paraId="200671ED" w14:textId="77777777" w:rsidR="00F911B0" w:rsidRPr="00F911B0" w:rsidRDefault="00F911B0" w:rsidP="00F911B0">
      <w:pPr>
        <w:snapToGrid w:val="0"/>
        <w:spacing w:line="360" w:lineRule="auto"/>
        <w:rPr>
          <w:rFonts w:ascii="宋体" w:eastAsia="宋体" w:hAnsi="宋体"/>
          <w:sz w:val="28"/>
          <w:szCs w:val="32"/>
        </w:rPr>
      </w:pPr>
      <w:r w:rsidRPr="00F911B0">
        <w:rPr>
          <w:rFonts w:ascii="宋体" w:eastAsia="宋体" w:hAnsi="宋体" w:hint="eastAsia"/>
          <w:sz w:val="28"/>
          <w:szCs w:val="32"/>
        </w:rPr>
        <w:t>出版社：四川大学出版社</w:t>
      </w:r>
    </w:p>
    <w:p w14:paraId="324D5595" w14:textId="77777777" w:rsidR="00F911B0" w:rsidRPr="00F911B0" w:rsidRDefault="00F911B0" w:rsidP="00F911B0">
      <w:pPr>
        <w:snapToGrid w:val="0"/>
        <w:spacing w:line="360" w:lineRule="auto"/>
        <w:rPr>
          <w:rFonts w:ascii="宋体" w:eastAsia="宋体" w:hAnsi="宋体"/>
          <w:sz w:val="28"/>
          <w:szCs w:val="32"/>
        </w:rPr>
      </w:pPr>
      <w:r w:rsidRPr="00F911B0">
        <w:rPr>
          <w:rFonts w:ascii="宋体" w:eastAsia="宋体" w:hAnsi="宋体" w:hint="eastAsia"/>
          <w:sz w:val="28"/>
          <w:szCs w:val="32"/>
        </w:rPr>
        <w:t>出版年：</w:t>
      </w:r>
      <w:r w:rsidRPr="00F911B0">
        <w:rPr>
          <w:rFonts w:ascii="宋体" w:eastAsia="宋体" w:hAnsi="宋体"/>
          <w:sz w:val="28"/>
          <w:szCs w:val="32"/>
        </w:rPr>
        <w:t>2021年</w:t>
      </w:r>
    </w:p>
    <w:p w14:paraId="5BD90FB7" w14:textId="77777777" w:rsidR="00F911B0" w:rsidRPr="00F911B0" w:rsidRDefault="00F911B0" w:rsidP="00F911B0">
      <w:pPr>
        <w:snapToGrid w:val="0"/>
        <w:spacing w:line="360" w:lineRule="auto"/>
        <w:rPr>
          <w:rFonts w:ascii="宋体" w:eastAsia="宋体" w:hAnsi="宋体"/>
          <w:sz w:val="28"/>
          <w:szCs w:val="32"/>
        </w:rPr>
      </w:pPr>
      <w:r w:rsidRPr="00F911B0">
        <w:rPr>
          <w:rFonts w:ascii="宋体" w:eastAsia="宋体" w:hAnsi="宋体" w:hint="eastAsia"/>
          <w:sz w:val="28"/>
          <w:szCs w:val="32"/>
        </w:rPr>
        <w:t>索书号：</w:t>
      </w:r>
      <w:r w:rsidRPr="00F911B0">
        <w:rPr>
          <w:rFonts w:ascii="宋体" w:eastAsia="宋体" w:hAnsi="宋体"/>
          <w:sz w:val="28"/>
          <w:szCs w:val="32"/>
        </w:rPr>
        <w:t>G642.46/7440(XD)</w:t>
      </w:r>
    </w:p>
    <w:p w14:paraId="5913396D" w14:textId="331DA90B" w:rsidR="00F911B0" w:rsidRDefault="00F911B0" w:rsidP="00F911B0">
      <w:pPr>
        <w:snapToGrid w:val="0"/>
        <w:spacing w:line="360" w:lineRule="auto"/>
        <w:rPr>
          <w:rFonts w:ascii="宋体" w:eastAsia="宋体" w:hAnsi="宋体"/>
          <w:sz w:val="28"/>
          <w:szCs w:val="32"/>
        </w:rPr>
      </w:pPr>
      <w:r w:rsidRPr="00F911B0">
        <w:rPr>
          <w:rFonts w:ascii="宋体" w:eastAsia="宋体" w:hAnsi="宋体" w:hint="eastAsia"/>
          <w:sz w:val="28"/>
          <w:szCs w:val="32"/>
        </w:rPr>
        <w:t>馆藏地：江安馆一楼</w:t>
      </w:r>
      <w:r w:rsidRPr="00F911B0">
        <w:rPr>
          <w:rFonts w:ascii="宋体" w:eastAsia="宋体" w:hAnsi="宋体"/>
          <w:sz w:val="28"/>
          <w:szCs w:val="32"/>
        </w:rPr>
        <w:t>-明远文库；江安馆二楼-社科图书</w:t>
      </w:r>
    </w:p>
    <w:p w14:paraId="13EADE3F" w14:textId="77777777" w:rsidR="003D31F0" w:rsidRPr="00F911B0" w:rsidRDefault="003D31F0" w:rsidP="00F911B0">
      <w:pPr>
        <w:snapToGrid w:val="0"/>
        <w:spacing w:line="360" w:lineRule="auto"/>
        <w:rPr>
          <w:rFonts w:ascii="宋体" w:eastAsia="宋体" w:hAnsi="宋体"/>
          <w:sz w:val="28"/>
          <w:szCs w:val="32"/>
        </w:rPr>
      </w:pPr>
    </w:p>
    <w:p w14:paraId="303EB12F" w14:textId="2B32813D" w:rsidR="00F911B0" w:rsidRDefault="00F911B0" w:rsidP="00F911B0">
      <w:pPr>
        <w:snapToGrid w:val="0"/>
        <w:spacing w:line="360" w:lineRule="auto"/>
        <w:rPr>
          <w:rFonts w:ascii="宋体" w:eastAsia="宋体" w:hAnsi="宋体"/>
          <w:sz w:val="28"/>
          <w:szCs w:val="32"/>
        </w:rPr>
      </w:pPr>
      <w:r>
        <w:rPr>
          <w:rFonts w:ascii="宋体" w:eastAsia="宋体" w:hAnsi="宋体" w:hint="eastAsia"/>
          <w:sz w:val="28"/>
          <w:szCs w:val="32"/>
        </w:rPr>
        <w:t>书籍简介：</w:t>
      </w:r>
      <w:r w:rsidRPr="00F911B0">
        <w:rPr>
          <w:rFonts w:ascii="宋体" w:eastAsia="宋体" w:hAnsi="宋体" w:hint="eastAsia"/>
          <w:sz w:val="28"/>
          <w:szCs w:val="32"/>
        </w:rPr>
        <w:t>本书是四川大学学工部思学工作室“大川小思”朋辈辅导团队为大学生撰写的学业指南。他们以自身学习成长经历为基础，结合同学们的共性经验和日常学业指导工作实践，从学习心态、综合素质培养等方面分享了如何适应大学学习生活，并就数学、英语基础课程学习方法，时间管理、与导师沟通、记笔记等学习沟通交流技巧，以及如何准备学业提升如保研、考研、竞赛等大学学业及发展重点，给出了切实有效的思路指引和方法总结，非常适合初入大学的大学新生及有不同学业发展需求的高年级本科生借鉴学习。</w:t>
      </w:r>
    </w:p>
    <w:p w14:paraId="661AF45E" w14:textId="77777777" w:rsidR="003D31F0" w:rsidRPr="00F911B0" w:rsidRDefault="003D31F0" w:rsidP="00F911B0">
      <w:pPr>
        <w:snapToGrid w:val="0"/>
        <w:spacing w:line="360" w:lineRule="auto"/>
        <w:rPr>
          <w:rFonts w:ascii="宋体" w:eastAsia="宋体" w:hAnsi="宋体"/>
          <w:sz w:val="28"/>
          <w:szCs w:val="32"/>
        </w:rPr>
      </w:pPr>
    </w:p>
    <w:p w14:paraId="0C156ECE" w14:textId="77777777" w:rsidR="00D077A8" w:rsidRDefault="00B7501A" w:rsidP="00B7501A">
      <w:pPr>
        <w:snapToGrid w:val="0"/>
        <w:spacing w:line="360" w:lineRule="auto"/>
        <w:rPr>
          <w:rFonts w:ascii="宋体" w:eastAsia="宋体" w:hAnsi="宋体"/>
          <w:sz w:val="28"/>
          <w:szCs w:val="32"/>
        </w:rPr>
      </w:pPr>
      <w:r>
        <w:rPr>
          <w:rFonts w:ascii="宋体" w:eastAsia="宋体" w:hAnsi="宋体" w:hint="eastAsia"/>
          <w:sz w:val="28"/>
          <w:szCs w:val="32"/>
        </w:rPr>
        <w:t>推荐理由：</w:t>
      </w:r>
      <w:r w:rsidRPr="00743CD6">
        <w:rPr>
          <w:rFonts w:ascii="宋体" w:eastAsia="宋体" w:hAnsi="宋体" w:hint="eastAsia"/>
          <w:color w:val="FF0000"/>
          <w:sz w:val="28"/>
          <w:szCs w:val="32"/>
        </w:rPr>
        <w:t>“如切如磋，</w:t>
      </w:r>
      <w:r w:rsidRPr="00743CD6">
        <w:rPr>
          <w:rFonts w:ascii="宋体" w:eastAsia="宋体" w:hAnsi="宋体"/>
          <w:color w:val="FF0000"/>
          <w:sz w:val="28"/>
          <w:szCs w:val="32"/>
        </w:rPr>
        <w:t>如琢如磨</w:t>
      </w:r>
      <w:r w:rsidRPr="00743CD6">
        <w:rPr>
          <w:rFonts w:ascii="宋体" w:eastAsia="宋体" w:hAnsi="宋体" w:hint="eastAsia"/>
          <w:color w:val="FF0000"/>
          <w:sz w:val="28"/>
          <w:szCs w:val="32"/>
        </w:rPr>
        <w:t>”，很荣幸能够作为大川小思学习效能组的组长来推荐我们小思为川大新同学准备的一份厚礼，随着高等教育的普及，很多新同学由于大学多样化的自主学习方式在课程学习方面表现出不适应，科研新手入门时面对需要快速学习的新事物不知何去何从，英语又像是横在自己心中的一座大山，为此我们小思汇集了上百位有担当、有情怀的学长学姐们的学习效能、科研竞赛、英语、数学、升学五个方面的经验，</w:t>
      </w:r>
      <w:r w:rsidR="00D077A8" w:rsidRPr="00743CD6">
        <w:rPr>
          <w:rFonts w:ascii="宋体" w:eastAsia="宋体" w:hAnsi="宋体" w:hint="eastAsia"/>
          <w:color w:val="FF0000"/>
          <w:sz w:val="28"/>
          <w:szCs w:val="32"/>
        </w:rPr>
        <w:t>以“过来人”的身份讲述自己的故事，这里面</w:t>
      </w:r>
      <w:r w:rsidRPr="00743CD6">
        <w:rPr>
          <w:rFonts w:ascii="宋体" w:eastAsia="宋体" w:hAnsi="宋体" w:hint="eastAsia"/>
          <w:color w:val="FF0000"/>
          <w:sz w:val="28"/>
          <w:szCs w:val="32"/>
        </w:rPr>
        <w:t>凝聚的是我们川大学子的成长智慧</w:t>
      </w:r>
      <w:r w:rsidR="00D077A8" w:rsidRPr="00743CD6">
        <w:rPr>
          <w:rFonts w:ascii="宋体" w:eastAsia="宋体" w:hAnsi="宋体" w:hint="eastAsia"/>
          <w:color w:val="FF0000"/>
          <w:sz w:val="28"/>
          <w:szCs w:val="32"/>
        </w:rPr>
        <w:t>。</w:t>
      </w:r>
    </w:p>
    <w:p w14:paraId="5AFC3EF6" w14:textId="4A116381" w:rsidR="00B7501A" w:rsidRDefault="00D077A8" w:rsidP="00D077A8">
      <w:pPr>
        <w:snapToGrid w:val="0"/>
        <w:spacing w:line="360" w:lineRule="auto"/>
        <w:ind w:firstLine="420"/>
        <w:rPr>
          <w:rFonts w:ascii="宋体" w:eastAsia="宋体" w:hAnsi="宋体"/>
          <w:sz w:val="28"/>
          <w:szCs w:val="32"/>
        </w:rPr>
      </w:pPr>
      <w:r>
        <w:rPr>
          <w:rFonts w:ascii="宋体" w:eastAsia="宋体" w:hAnsi="宋体" w:hint="eastAsia"/>
          <w:sz w:val="28"/>
          <w:szCs w:val="32"/>
        </w:rPr>
        <w:t>很多时候都会感慨，如果当时初入大学的时候就有这本或许可以称得上是“四川大学就读攻略”，那么大学或许会少走很多弯路，“数风流人物还看今朝”，我们小思希望能够起到朋辈指引的作用，帮助学弟学妹们顺利迈过大学中的一道道坎，共同绽放出青春最耀眼的光芒！</w:t>
      </w:r>
    </w:p>
    <w:p w14:paraId="4FF62F45" w14:textId="7529E17E" w:rsidR="00AC459F" w:rsidRDefault="00AC459F" w:rsidP="00D077A8">
      <w:pPr>
        <w:snapToGrid w:val="0"/>
        <w:spacing w:line="360" w:lineRule="auto"/>
        <w:ind w:firstLine="420"/>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华西临床医学院2</w:t>
      </w:r>
      <w:r>
        <w:rPr>
          <w:rFonts w:ascii="宋体" w:eastAsia="宋体" w:hAnsi="宋体"/>
          <w:sz w:val="28"/>
          <w:szCs w:val="32"/>
        </w:rPr>
        <w:t>020</w:t>
      </w:r>
      <w:r>
        <w:rPr>
          <w:rFonts w:ascii="宋体" w:eastAsia="宋体" w:hAnsi="宋体" w:hint="eastAsia"/>
          <w:sz w:val="28"/>
          <w:szCs w:val="32"/>
        </w:rPr>
        <w:t>级临床医学</w:t>
      </w:r>
      <w:r>
        <w:rPr>
          <w:rFonts w:ascii="宋体" w:eastAsia="宋体" w:hAnsi="宋体" w:hint="eastAsia"/>
          <w:sz w:val="28"/>
          <w:szCs w:val="32"/>
        </w:rPr>
        <w:t xml:space="preserve"> </w:t>
      </w:r>
      <w:r>
        <w:rPr>
          <w:rFonts w:ascii="宋体" w:eastAsia="宋体" w:hAnsi="宋体" w:hint="eastAsia"/>
          <w:sz w:val="28"/>
          <w:szCs w:val="32"/>
        </w:rPr>
        <w:t>李吉利</w:t>
      </w:r>
    </w:p>
    <w:p w14:paraId="4D5A566C" w14:textId="77777777" w:rsidR="006B75AA" w:rsidRDefault="006B75AA" w:rsidP="00AC459F">
      <w:pPr>
        <w:ind w:firstLine="420"/>
        <w:rPr>
          <w:sz w:val="24"/>
          <w:szCs w:val="24"/>
        </w:rPr>
      </w:pPr>
    </w:p>
    <w:p w14:paraId="7F2F9C23" w14:textId="7CE40E2E" w:rsidR="00AC459F" w:rsidRPr="00B9540F" w:rsidRDefault="00AC459F" w:rsidP="00AC459F">
      <w:pPr>
        <w:ind w:firstLine="420"/>
        <w:rPr>
          <w:sz w:val="24"/>
          <w:szCs w:val="24"/>
        </w:rPr>
      </w:pPr>
      <w:r w:rsidRPr="00B9540F">
        <w:rPr>
          <w:rFonts w:hint="eastAsia"/>
          <w:sz w:val="24"/>
          <w:szCs w:val="24"/>
        </w:rPr>
        <w:t>“凡事预则立”。这是一本有关大学生学习成长的体系全面的书，帮助你作出大学发展方向的规划。</w:t>
      </w:r>
    </w:p>
    <w:p w14:paraId="6085EBD1" w14:textId="77777777" w:rsidR="00AC459F" w:rsidRPr="00B9540F" w:rsidRDefault="00AC459F" w:rsidP="00AC459F">
      <w:pPr>
        <w:ind w:firstLine="420"/>
        <w:rPr>
          <w:sz w:val="24"/>
          <w:szCs w:val="24"/>
        </w:rPr>
      </w:pPr>
      <w:r w:rsidRPr="00B9540F">
        <w:rPr>
          <w:rFonts w:hint="eastAsia"/>
          <w:sz w:val="24"/>
          <w:szCs w:val="24"/>
        </w:rPr>
        <w:t>萌新们阅读可以快速了解大学生日常学习、综合发展乃至未来规划的几大</w:t>
      </w:r>
      <w:r>
        <w:rPr>
          <w:rFonts w:hint="eastAsia"/>
          <w:sz w:val="24"/>
          <w:szCs w:val="24"/>
        </w:rPr>
        <w:t>方向，从高中“分数第一”的思维中解放出来，转而探索自己的发展方向</w:t>
      </w:r>
      <w:r w:rsidRPr="00B9540F">
        <w:rPr>
          <w:rFonts w:hint="eastAsia"/>
          <w:sz w:val="24"/>
          <w:szCs w:val="24"/>
        </w:rPr>
        <w:t>、确立自己的学习计划与目标。老生们逐渐面临毕业季选择未来方向的问题，亦可查漏补缺，从各方面评估自己的优势与不足，找到自己感兴趣的、需要进一步提升的方向深入阅读、思考。</w:t>
      </w:r>
    </w:p>
    <w:p w14:paraId="050E54F3" w14:textId="506AB1AD" w:rsidR="00AC459F" w:rsidRPr="00B9540F" w:rsidRDefault="00AC459F" w:rsidP="00AC459F">
      <w:pPr>
        <w:ind w:firstLine="420"/>
        <w:rPr>
          <w:sz w:val="24"/>
          <w:szCs w:val="24"/>
        </w:rPr>
      </w:pPr>
      <w:r w:rsidRPr="00B9540F">
        <w:rPr>
          <w:rFonts w:hint="eastAsia"/>
          <w:sz w:val="24"/>
          <w:szCs w:val="24"/>
        </w:rPr>
        <w:t>学生的主业是学习，进入大学有了更多自由时间，需要我们自主安排；大学</w:t>
      </w:r>
      <w:r w:rsidRPr="00B9540F">
        <w:rPr>
          <w:rFonts w:hint="eastAsia"/>
          <w:sz w:val="24"/>
          <w:szCs w:val="24"/>
        </w:rPr>
        <w:lastRenderedPageBreak/>
        <w:t>的作业要求更加多元化，需要我们找到学习方法</w:t>
      </w:r>
      <w:r w:rsidR="006B75AA">
        <w:rPr>
          <w:rFonts w:hint="eastAsia"/>
          <w:sz w:val="24"/>
          <w:szCs w:val="24"/>
        </w:rPr>
        <w:t>；</w:t>
      </w:r>
      <w:r w:rsidRPr="00B9540F">
        <w:rPr>
          <w:rFonts w:hint="eastAsia"/>
          <w:sz w:val="24"/>
          <w:szCs w:val="24"/>
        </w:rPr>
        <w:t>大学科研竞赛、社团实践的活动丰富了，需要我们提高学习效能。</w:t>
      </w:r>
      <w:r w:rsidRPr="00B9540F">
        <w:rPr>
          <w:rFonts w:hint="eastAsia"/>
          <w:sz w:val="24"/>
          <w:szCs w:val="24"/>
        </w:rPr>
        <w:t xml:space="preserve"> </w:t>
      </w:r>
      <w:r w:rsidR="006B75AA">
        <w:rPr>
          <w:rFonts w:hint="eastAsia"/>
          <w:sz w:val="24"/>
          <w:szCs w:val="24"/>
        </w:rPr>
        <w:t>本书</w:t>
      </w:r>
      <w:bookmarkStart w:id="0" w:name="_GoBack"/>
      <w:bookmarkEnd w:id="0"/>
      <w:r w:rsidRPr="00B9540F">
        <w:rPr>
          <w:rFonts w:hint="eastAsia"/>
          <w:sz w:val="24"/>
          <w:szCs w:val="24"/>
        </w:rPr>
        <w:t>从时间管理、笔记、日常学习方法和综合能力四大方面讲述经验，具体到软件、方法的推荐，并根据学科给出切实的建议。</w:t>
      </w:r>
    </w:p>
    <w:p w14:paraId="32804DA6" w14:textId="7586D372" w:rsidR="00AC459F" w:rsidRDefault="00AC459F" w:rsidP="00AC459F">
      <w:pPr>
        <w:ind w:firstLineChars="200" w:firstLine="480"/>
        <w:rPr>
          <w:sz w:val="24"/>
          <w:szCs w:val="24"/>
        </w:rPr>
      </w:pPr>
      <w:r w:rsidRPr="00B9540F">
        <w:rPr>
          <w:rFonts w:hint="eastAsia"/>
          <w:sz w:val="24"/>
          <w:szCs w:val="24"/>
        </w:rPr>
        <w:t>本书也从朋辈视角，传达切实有效的选题思路，例如</w:t>
      </w:r>
      <w:r w:rsidR="006B75AA">
        <w:rPr>
          <w:rFonts w:hint="eastAsia"/>
          <w:sz w:val="24"/>
          <w:szCs w:val="24"/>
        </w:rPr>
        <w:t>：</w:t>
      </w:r>
      <w:r w:rsidRPr="00B9540F">
        <w:rPr>
          <w:rFonts w:hint="eastAsia"/>
          <w:sz w:val="24"/>
          <w:szCs w:val="24"/>
        </w:rPr>
        <w:t>检索大方向主题词、可视化分析检索结果</w:t>
      </w:r>
      <w:r w:rsidR="006B75AA">
        <w:rPr>
          <w:rFonts w:hint="eastAsia"/>
          <w:sz w:val="24"/>
          <w:szCs w:val="24"/>
        </w:rPr>
        <w:t>、</w:t>
      </w:r>
      <w:r w:rsidRPr="00B9540F">
        <w:rPr>
          <w:rFonts w:hint="eastAsia"/>
          <w:sz w:val="24"/>
          <w:szCs w:val="24"/>
        </w:rPr>
        <w:t>温顾专业领域的经典文献</w:t>
      </w:r>
      <w:r w:rsidR="006B75AA">
        <w:rPr>
          <w:rFonts w:hint="eastAsia"/>
          <w:sz w:val="24"/>
          <w:szCs w:val="24"/>
        </w:rPr>
        <w:t>、</w:t>
      </w:r>
      <w:r w:rsidRPr="00B9540F">
        <w:rPr>
          <w:rFonts w:hint="eastAsia"/>
          <w:sz w:val="24"/>
          <w:szCs w:val="24"/>
        </w:rPr>
        <w:t>订阅文献</w:t>
      </w:r>
      <w:r w:rsidR="006B75AA">
        <w:rPr>
          <w:rFonts w:hint="eastAsia"/>
          <w:sz w:val="24"/>
          <w:szCs w:val="24"/>
        </w:rPr>
        <w:t>、</w:t>
      </w:r>
      <w:r w:rsidRPr="00B9540F">
        <w:rPr>
          <w:rFonts w:hint="eastAsia"/>
          <w:sz w:val="24"/>
          <w:szCs w:val="24"/>
        </w:rPr>
        <w:t>及时获取学科顶尖期刊的最新成果</w:t>
      </w:r>
      <w:r w:rsidR="006B75AA">
        <w:rPr>
          <w:rFonts w:hint="eastAsia"/>
          <w:sz w:val="24"/>
          <w:szCs w:val="24"/>
        </w:rPr>
        <w:t>、</w:t>
      </w:r>
      <w:r w:rsidRPr="00B9540F">
        <w:rPr>
          <w:rFonts w:hint="eastAsia"/>
          <w:sz w:val="24"/>
          <w:szCs w:val="24"/>
        </w:rPr>
        <w:t>关注交叉学科研究等方法。</w:t>
      </w:r>
    </w:p>
    <w:p w14:paraId="5D78B2AC" w14:textId="38A7F15C" w:rsidR="00AC459F" w:rsidRDefault="00AC459F" w:rsidP="00AC459F">
      <w:pPr>
        <w:ind w:firstLineChars="200" w:firstLine="480"/>
        <w:rPr>
          <w:sz w:val="24"/>
          <w:szCs w:val="24"/>
        </w:rPr>
      </w:pPr>
      <w:r>
        <w:rPr>
          <w:sz w:val="24"/>
          <w:szCs w:val="24"/>
        </w:rPr>
        <w:t>——商学院</w:t>
      </w:r>
      <w:r>
        <w:rPr>
          <w:rFonts w:hint="eastAsia"/>
          <w:sz w:val="24"/>
          <w:szCs w:val="24"/>
        </w:rPr>
        <w:t xml:space="preserve"> 沈志琦</w:t>
      </w:r>
    </w:p>
    <w:p w14:paraId="2EF9CBD5" w14:textId="77777777" w:rsidR="00AC459F" w:rsidRDefault="00AC459F" w:rsidP="00AC459F">
      <w:pPr>
        <w:ind w:firstLineChars="200" w:firstLine="480"/>
        <w:rPr>
          <w:sz w:val="24"/>
          <w:szCs w:val="24"/>
        </w:rPr>
      </w:pPr>
    </w:p>
    <w:p w14:paraId="61D3E31D" w14:textId="77777777" w:rsidR="00AC459F" w:rsidRPr="0060493E" w:rsidRDefault="00AC459F" w:rsidP="00AC459F">
      <w:pPr>
        <w:ind w:firstLineChars="200" w:firstLine="640"/>
        <w:jc w:val="center"/>
        <w:rPr>
          <w:b/>
          <w:sz w:val="32"/>
          <w:szCs w:val="24"/>
        </w:rPr>
      </w:pPr>
      <w:r w:rsidRPr="0060493E">
        <w:rPr>
          <w:rFonts w:hint="eastAsia"/>
          <w:b/>
          <w:sz w:val="32"/>
          <w:szCs w:val="24"/>
        </w:rPr>
        <w:t>同类书籍推荐</w:t>
      </w:r>
    </w:p>
    <w:p w14:paraId="1DF33D6A" w14:textId="7E4267D9" w:rsidR="00AC459F" w:rsidRPr="0060493E" w:rsidRDefault="00AC459F" w:rsidP="00AC459F">
      <w:pPr>
        <w:ind w:firstLineChars="200" w:firstLine="480"/>
        <w:jc w:val="center"/>
        <w:rPr>
          <w:rFonts w:ascii="微软雅黑" w:eastAsia="微软雅黑" w:hAnsi="微软雅黑" w:cs="宋体"/>
          <w:color w:val="3F3E3F"/>
          <w:spacing w:val="23"/>
          <w:kern w:val="0"/>
          <w:szCs w:val="21"/>
        </w:rPr>
      </w:pPr>
      <w:r>
        <w:rPr>
          <w:rFonts w:hint="eastAsia"/>
          <w:sz w:val="24"/>
          <w:szCs w:val="24"/>
        </w:rPr>
        <w:t>《高效学习》</w:t>
      </w:r>
      <w:r w:rsidRPr="0060493E">
        <w:rPr>
          <w:noProof/>
          <w:sz w:val="24"/>
          <w:szCs w:val="24"/>
        </w:rPr>
        <w:drawing>
          <wp:anchor distT="0" distB="0" distL="114300" distR="114300" simplePos="0" relativeHeight="251659264" behindDoc="0" locked="0" layoutInCell="1" allowOverlap="1" wp14:anchorId="5166CA60" wp14:editId="6F6E9A71">
            <wp:simplePos x="0" y="0"/>
            <wp:positionH relativeFrom="column">
              <wp:posOffset>1856188</wp:posOffset>
            </wp:positionH>
            <wp:positionV relativeFrom="paragraph">
              <wp:posOffset>608220</wp:posOffset>
            </wp:positionV>
            <wp:extent cx="1919605" cy="2708910"/>
            <wp:effectExtent l="0" t="0" r="4445" b="0"/>
            <wp:wrapTopAndBottom/>
            <wp:docPr id="1" name="图片 1" descr="C:\Users\asus\AppData\Local\Temp\WeChat Files\babd1caa1f0649ec018180508e0b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WeChat Files\babd1caa1f0649ec018180508e0bbb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9605" cy="270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93E">
        <w:rPr>
          <w:rFonts w:ascii="微软雅黑" w:eastAsia="微软雅黑" w:hAnsi="微软雅黑" w:cs="宋体"/>
          <w:color w:val="3F3E3F"/>
          <w:spacing w:val="23"/>
          <w:kern w:val="0"/>
          <w:szCs w:val="21"/>
        </w:rPr>
        <w:t xml:space="preserve"> </w:t>
      </w:r>
    </w:p>
    <w:p w14:paraId="00F75F0C" w14:textId="77777777" w:rsidR="00AC459F" w:rsidRDefault="00AC459F" w:rsidP="00AC459F">
      <w:pPr>
        <w:widowControl/>
        <w:spacing w:line="420" w:lineRule="atLeast"/>
        <w:ind w:firstLine="375"/>
        <w:jc w:val="center"/>
        <w:rPr>
          <w:rFonts w:ascii="微软雅黑" w:eastAsia="微软雅黑" w:hAnsi="微软雅黑" w:cs="宋体"/>
          <w:color w:val="3F3E3F"/>
          <w:spacing w:val="23"/>
          <w:kern w:val="0"/>
          <w:szCs w:val="21"/>
        </w:rPr>
      </w:pPr>
      <w:r>
        <w:rPr>
          <w:rFonts w:ascii="微软雅黑" w:eastAsia="微软雅黑" w:hAnsi="微软雅黑" w:cs="宋体" w:hint="eastAsia"/>
          <w:color w:val="3F3E3F"/>
          <w:spacing w:val="23"/>
          <w:kern w:val="0"/>
          <w:szCs w:val="21"/>
        </w:rPr>
        <w:t>作者：曹将</w:t>
      </w:r>
    </w:p>
    <w:p w14:paraId="1787C069" w14:textId="2D05F9D8" w:rsidR="00AC459F" w:rsidRPr="0060493E" w:rsidRDefault="00AC459F" w:rsidP="00AC459F">
      <w:pPr>
        <w:widowControl/>
        <w:spacing w:line="420" w:lineRule="atLeast"/>
        <w:ind w:firstLine="375"/>
        <w:jc w:val="center"/>
        <w:rPr>
          <w:rFonts w:ascii="微软雅黑" w:eastAsia="微软雅黑" w:hAnsi="微软雅黑" w:cs="宋体"/>
          <w:color w:val="3F3E3F"/>
          <w:spacing w:val="23"/>
          <w:kern w:val="0"/>
          <w:szCs w:val="21"/>
        </w:rPr>
      </w:pPr>
      <w:r>
        <w:rPr>
          <w:rFonts w:ascii="微软雅黑" w:eastAsia="微软雅黑" w:hAnsi="微软雅黑" w:cs="宋体" w:hint="eastAsia"/>
          <w:color w:val="3F3E3F"/>
          <w:spacing w:val="23"/>
          <w:kern w:val="0"/>
          <w:szCs w:val="21"/>
        </w:rPr>
        <w:t>出版社：清华大学</w:t>
      </w:r>
      <w:r w:rsidRPr="0060493E">
        <w:rPr>
          <w:rFonts w:ascii="微软雅黑" w:eastAsia="微软雅黑" w:hAnsi="微软雅黑" w:cs="宋体" w:hint="eastAsia"/>
          <w:color w:val="3F3E3F"/>
          <w:spacing w:val="23"/>
          <w:kern w:val="0"/>
          <w:szCs w:val="21"/>
        </w:rPr>
        <w:t>出版社，</w:t>
      </w:r>
      <w:r>
        <w:rPr>
          <w:rFonts w:ascii="微软雅黑" w:eastAsia="微软雅黑" w:hAnsi="微软雅黑" w:cs="宋体" w:hint="eastAsia"/>
          <w:color w:val="3F3E3F"/>
          <w:spacing w:val="23"/>
          <w:kern w:val="0"/>
          <w:szCs w:val="21"/>
        </w:rPr>
        <w:t>202</w:t>
      </w:r>
      <w:r>
        <w:rPr>
          <w:rFonts w:ascii="微软雅黑" w:eastAsia="微软雅黑" w:hAnsi="微软雅黑" w:cs="宋体"/>
          <w:color w:val="3F3E3F"/>
          <w:spacing w:val="23"/>
          <w:kern w:val="0"/>
          <w:szCs w:val="21"/>
        </w:rPr>
        <w:t>2</w:t>
      </w:r>
      <w:r w:rsidRPr="0060493E">
        <w:rPr>
          <w:rFonts w:ascii="微软雅黑" w:eastAsia="微软雅黑" w:hAnsi="微软雅黑" w:cs="宋体" w:hint="eastAsia"/>
          <w:color w:val="3F3E3F"/>
          <w:spacing w:val="23"/>
          <w:kern w:val="0"/>
          <w:szCs w:val="21"/>
        </w:rPr>
        <w:t>年</w:t>
      </w:r>
    </w:p>
    <w:p w14:paraId="4DED38C3" w14:textId="77777777" w:rsidR="00AC459F" w:rsidRDefault="00AC459F" w:rsidP="00AC459F">
      <w:pPr>
        <w:widowControl/>
        <w:spacing w:line="420" w:lineRule="atLeast"/>
        <w:ind w:firstLine="375"/>
        <w:jc w:val="center"/>
        <w:rPr>
          <w:rFonts w:ascii="微软雅黑" w:eastAsia="微软雅黑" w:hAnsi="微软雅黑" w:cs="宋体"/>
          <w:color w:val="3F3E3F"/>
          <w:spacing w:val="23"/>
          <w:kern w:val="0"/>
          <w:szCs w:val="21"/>
        </w:rPr>
      </w:pPr>
      <w:r w:rsidRPr="0060493E">
        <w:rPr>
          <w:rFonts w:ascii="微软雅黑" w:eastAsia="微软雅黑" w:hAnsi="微软雅黑" w:cs="宋体" w:hint="eastAsia"/>
          <w:color w:val="3F3E3F"/>
          <w:spacing w:val="23"/>
          <w:kern w:val="0"/>
          <w:szCs w:val="21"/>
        </w:rPr>
        <w:t>索书号：</w:t>
      </w:r>
      <w:r>
        <w:rPr>
          <w:rFonts w:ascii="微软雅黑" w:eastAsia="微软雅黑" w:hAnsi="微软雅黑" w:cs="宋体"/>
          <w:color w:val="3F3E3F"/>
          <w:spacing w:val="23"/>
          <w:kern w:val="0"/>
          <w:szCs w:val="21"/>
        </w:rPr>
        <w:t>G791</w:t>
      </w:r>
      <w:r>
        <w:rPr>
          <w:rFonts w:ascii="微软雅黑" w:eastAsia="微软雅黑" w:hAnsi="微软雅黑" w:cs="宋体" w:hint="eastAsia"/>
          <w:color w:val="3F3E3F"/>
          <w:spacing w:val="23"/>
          <w:kern w:val="0"/>
          <w:szCs w:val="21"/>
        </w:rPr>
        <w:t>/</w:t>
      </w:r>
      <w:r>
        <w:rPr>
          <w:rFonts w:ascii="微软雅黑" w:eastAsia="微软雅黑" w:hAnsi="微软雅黑" w:cs="宋体"/>
          <w:color w:val="3F3E3F"/>
          <w:spacing w:val="23"/>
          <w:kern w:val="0"/>
          <w:szCs w:val="21"/>
        </w:rPr>
        <w:t>5537</w:t>
      </w:r>
    </w:p>
    <w:p w14:paraId="20A768A8" w14:textId="77777777" w:rsidR="00AC459F" w:rsidRPr="0060493E" w:rsidRDefault="00AC459F" w:rsidP="00AC459F">
      <w:pPr>
        <w:widowControl/>
        <w:spacing w:line="420" w:lineRule="atLeast"/>
        <w:ind w:firstLine="375"/>
        <w:jc w:val="center"/>
        <w:rPr>
          <w:rFonts w:ascii="微软雅黑" w:eastAsia="微软雅黑" w:hAnsi="微软雅黑" w:cs="宋体"/>
          <w:color w:val="3F3E3F"/>
          <w:spacing w:val="23"/>
          <w:kern w:val="0"/>
          <w:szCs w:val="21"/>
        </w:rPr>
      </w:pPr>
      <w:r w:rsidRPr="0060493E">
        <w:rPr>
          <w:rFonts w:ascii="微软雅黑" w:eastAsia="微软雅黑" w:hAnsi="微软雅黑" w:cs="宋体" w:hint="eastAsia"/>
          <w:color w:val="3F3E3F"/>
          <w:spacing w:val="23"/>
          <w:kern w:val="0"/>
          <w:szCs w:val="21"/>
        </w:rPr>
        <w:t>馆藏地：江安图书馆</w:t>
      </w:r>
      <w:r>
        <w:rPr>
          <w:rFonts w:ascii="微软雅黑" w:eastAsia="微软雅黑" w:hAnsi="微软雅黑" w:cs="宋体" w:hint="eastAsia"/>
          <w:color w:val="3F3E3F"/>
          <w:spacing w:val="23"/>
          <w:kern w:val="0"/>
          <w:szCs w:val="21"/>
        </w:rPr>
        <w:t>-新到资源区</w:t>
      </w:r>
    </w:p>
    <w:p w14:paraId="400D85D4" w14:textId="77777777" w:rsidR="00AC459F" w:rsidRPr="00AC459F" w:rsidRDefault="00AC459F" w:rsidP="00AC459F">
      <w:pPr>
        <w:ind w:firstLineChars="200" w:firstLine="560"/>
        <w:rPr>
          <w:rFonts w:ascii="宋体" w:eastAsia="宋体" w:hAnsi="宋体" w:hint="eastAsia"/>
          <w:sz w:val="28"/>
          <w:szCs w:val="32"/>
        </w:rPr>
      </w:pPr>
    </w:p>
    <w:sectPr w:rsidR="00AC459F" w:rsidRPr="00AC4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068E0" w14:textId="77777777" w:rsidR="00623C26" w:rsidRDefault="00623C26" w:rsidP="00B7501A">
      <w:r>
        <w:separator/>
      </w:r>
    </w:p>
  </w:endnote>
  <w:endnote w:type="continuationSeparator" w:id="0">
    <w:p w14:paraId="2332F0B9" w14:textId="77777777" w:rsidR="00623C26" w:rsidRDefault="00623C26" w:rsidP="00B7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89C0" w14:textId="77777777" w:rsidR="00623C26" w:rsidRDefault="00623C26" w:rsidP="00B7501A">
      <w:r>
        <w:separator/>
      </w:r>
    </w:p>
  </w:footnote>
  <w:footnote w:type="continuationSeparator" w:id="0">
    <w:p w14:paraId="36868637" w14:textId="77777777" w:rsidR="00623C26" w:rsidRDefault="00623C26" w:rsidP="00B7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5D"/>
    <w:rsid w:val="0014455F"/>
    <w:rsid w:val="001C31B2"/>
    <w:rsid w:val="002A490F"/>
    <w:rsid w:val="002B13BD"/>
    <w:rsid w:val="003D31F0"/>
    <w:rsid w:val="00593CED"/>
    <w:rsid w:val="00623C26"/>
    <w:rsid w:val="006406DE"/>
    <w:rsid w:val="006B75AA"/>
    <w:rsid w:val="00743CD6"/>
    <w:rsid w:val="00760F4E"/>
    <w:rsid w:val="00762E7B"/>
    <w:rsid w:val="008F3F49"/>
    <w:rsid w:val="008F477F"/>
    <w:rsid w:val="00963014"/>
    <w:rsid w:val="009752D0"/>
    <w:rsid w:val="0099145D"/>
    <w:rsid w:val="009A659B"/>
    <w:rsid w:val="00A22A0B"/>
    <w:rsid w:val="00AC459F"/>
    <w:rsid w:val="00B7501A"/>
    <w:rsid w:val="00BE31A1"/>
    <w:rsid w:val="00C841D4"/>
    <w:rsid w:val="00D077A8"/>
    <w:rsid w:val="00D600F9"/>
    <w:rsid w:val="00EE540B"/>
    <w:rsid w:val="00F10358"/>
    <w:rsid w:val="00F911B0"/>
    <w:rsid w:val="00FB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A6D3F"/>
  <w15:chartTrackingRefBased/>
  <w15:docId w15:val="{FFAA669C-2F0A-4D9C-8610-ACA493BD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01A"/>
    <w:rPr>
      <w:sz w:val="18"/>
      <w:szCs w:val="18"/>
    </w:rPr>
  </w:style>
  <w:style w:type="paragraph" w:styleId="a4">
    <w:name w:val="footer"/>
    <w:basedOn w:val="a"/>
    <w:link w:val="Char0"/>
    <w:uiPriority w:val="99"/>
    <w:unhideWhenUsed/>
    <w:rsid w:val="00B7501A"/>
    <w:pPr>
      <w:tabs>
        <w:tab w:val="center" w:pos="4153"/>
        <w:tab w:val="right" w:pos="8306"/>
      </w:tabs>
      <w:snapToGrid w:val="0"/>
      <w:jc w:val="left"/>
    </w:pPr>
    <w:rPr>
      <w:sz w:val="18"/>
      <w:szCs w:val="18"/>
    </w:rPr>
  </w:style>
  <w:style w:type="character" w:customStyle="1" w:styleId="Char0">
    <w:name w:val="页脚 Char"/>
    <w:basedOn w:val="a0"/>
    <w:link w:val="a4"/>
    <w:uiPriority w:val="99"/>
    <w:rsid w:val="00B750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76686">
      <w:bodyDiv w:val="1"/>
      <w:marLeft w:val="0"/>
      <w:marRight w:val="0"/>
      <w:marTop w:val="0"/>
      <w:marBottom w:val="0"/>
      <w:divBdr>
        <w:top w:val="none" w:sz="0" w:space="0" w:color="auto"/>
        <w:left w:val="none" w:sz="0" w:space="0" w:color="auto"/>
        <w:bottom w:val="none" w:sz="0" w:space="0" w:color="auto"/>
        <w:right w:val="none" w:sz="0" w:space="0" w:color="auto"/>
      </w:divBdr>
    </w:div>
    <w:div w:id="1462185695">
      <w:bodyDiv w:val="1"/>
      <w:marLeft w:val="0"/>
      <w:marRight w:val="0"/>
      <w:marTop w:val="0"/>
      <w:marBottom w:val="0"/>
      <w:divBdr>
        <w:top w:val="none" w:sz="0" w:space="0" w:color="auto"/>
        <w:left w:val="none" w:sz="0" w:space="0" w:color="auto"/>
        <w:bottom w:val="none" w:sz="0" w:space="0" w:color="auto"/>
        <w:right w:val="none" w:sz="0" w:space="0" w:color="auto"/>
      </w:divBdr>
    </w:div>
    <w:div w:id="1745370919">
      <w:bodyDiv w:val="1"/>
      <w:marLeft w:val="0"/>
      <w:marRight w:val="0"/>
      <w:marTop w:val="0"/>
      <w:marBottom w:val="0"/>
      <w:divBdr>
        <w:top w:val="none" w:sz="0" w:space="0" w:color="auto"/>
        <w:left w:val="none" w:sz="0" w:space="0" w:color="auto"/>
        <w:bottom w:val="none" w:sz="0" w:space="0" w:color="auto"/>
        <w:right w:val="none" w:sz="0" w:space="0" w:color="auto"/>
      </w:divBdr>
    </w:div>
    <w:div w:id="19618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吉利</dc:creator>
  <cp:keywords/>
  <dc:description/>
  <cp:lastModifiedBy>SCU-LibGx</cp:lastModifiedBy>
  <cp:revision>3</cp:revision>
  <dcterms:created xsi:type="dcterms:W3CDTF">2023-01-03T02:41:00Z</dcterms:created>
  <dcterms:modified xsi:type="dcterms:W3CDTF">2023-01-03T02:52:00Z</dcterms:modified>
</cp:coreProperties>
</file>