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F187" w14:textId="5866AC50" w:rsidR="00C52EB3" w:rsidRDefault="007055AF" w:rsidP="00C52EB3">
      <w:r>
        <w:rPr>
          <w:rFonts w:hint="eastAsia"/>
        </w:rPr>
        <w:t>一、书籍信息</w:t>
      </w:r>
    </w:p>
    <w:p w14:paraId="75ED4F87" w14:textId="1983F13A" w:rsidR="007055AF" w:rsidRDefault="007055AF" w:rsidP="007055AF">
      <w:pPr>
        <w:jc w:val="left"/>
      </w:pPr>
      <w:r w:rsidRPr="007055AF">
        <w:rPr>
          <w:noProof/>
        </w:rPr>
        <w:drawing>
          <wp:inline distT="0" distB="0" distL="0" distR="0" wp14:anchorId="69051FFF" wp14:editId="04A9787F">
            <wp:extent cx="1828800" cy="271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0387" w14:textId="60B434B7" w:rsidR="007055AF" w:rsidRDefault="007055AF" w:rsidP="007055AF">
      <w:pPr>
        <w:jc w:val="left"/>
      </w:pPr>
      <w:r>
        <w:rPr>
          <w:rFonts w:hint="eastAsia"/>
        </w:rPr>
        <w:t>《</w:t>
      </w:r>
      <w:r w:rsidRPr="007055AF">
        <w:rPr>
          <w:rFonts w:hint="eastAsia"/>
        </w:rPr>
        <w:t>传播纵横：历史脉络与全球视野</w:t>
      </w:r>
      <w:r>
        <w:rPr>
          <w:rFonts w:hint="eastAsia"/>
        </w:rPr>
        <w:t>》</w:t>
      </w:r>
    </w:p>
    <w:p w14:paraId="7B85221D" w14:textId="77777777" w:rsidR="007055AF" w:rsidRDefault="007055AF" w:rsidP="007055AF">
      <w:pPr>
        <w:jc w:val="left"/>
      </w:pPr>
      <w:r>
        <w:rPr>
          <w:rFonts w:hint="eastAsia"/>
        </w:rPr>
        <w:t>作者：李金铨</w:t>
      </w:r>
    </w:p>
    <w:p w14:paraId="3D7AAD1E" w14:textId="77777777" w:rsidR="007055AF" w:rsidRDefault="007055AF" w:rsidP="007055AF">
      <w:pPr>
        <w:jc w:val="left"/>
      </w:pPr>
      <w:r>
        <w:rPr>
          <w:rFonts w:hint="eastAsia"/>
        </w:rPr>
        <w:t>出版社：社会科学文献出版社</w:t>
      </w:r>
    </w:p>
    <w:p w14:paraId="26503809" w14:textId="77777777" w:rsidR="007055AF" w:rsidRDefault="007055AF" w:rsidP="007055AF">
      <w:pPr>
        <w:jc w:val="left"/>
      </w:pPr>
      <w:r>
        <w:rPr>
          <w:rFonts w:hint="eastAsia"/>
        </w:rPr>
        <w:t>出版年：</w:t>
      </w:r>
      <w:r>
        <w:t>2019 年</w:t>
      </w:r>
    </w:p>
    <w:p w14:paraId="6E826677" w14:textId="77777777" w:rsidR="007055AF" w:rsidRDefault="007055AF" w:rsidP="007055AF">
      <w:pPr>
        <w:jc w:val="left"/>
      </w:pPr>
      <w:r>
        <w:rPr>
          <w:rFonts w:hint="eastAsia"/>
        </w:rPr>
        <w:t>索书号：</w:t>
      </w:r>
      <w:r>
        <w:t>G206-53/4088</w:t>
      </w:r>
    </w:p>
    <w:p w14:paraId="1E57923E" w14:textId="587077DE" w:rsidR="007055AF" w:rsidRDefault="007055AF" w:rsidP="007055AF">
      <w:pPr>
        <w:jc w:val="left"/>
      </w:pPr>
      <w:r>
        <w:rPr>
          <w:rFonts w:hint="eastAsia"/>
        </w:rPr>
        <w:t>馆藏地：江安馆一楼新到资源</w:t>
      </w:r>
    </w:p>
    <w:p w14:paraId="6DB35297" w14:textId="1D61F178" w:rsidR="007055AF" w:rsidRDefault="007055AF" w:rsidP="007055AF">
      <w:pPr>
        <w:jc w:val="left"/>
      </w:pPr>
      <w:r>
        <w:rPr>
          <w:rFonts w:hint="eastAsia"/>
        </w:rPr>
        <w:t>二、书籍简介</w:t>
      </w:r>
    </w:p>
    <w:p w14:paraId="136BA516" w14:textId="17F1F6ED" w:rsidR="007055AF" w:rsidRDefault="007055AF" w:rsidP="007055AF">
      <w:pPr>
        <w:jc w:val="left"/>
      </w:pPr>
      <w:r>
        <w:rPr>
          <w:rFonts w:hint="eastAsia"/>
        </w:rPr>
        <w:t>《传播纵横》以历史脉络为经，以全球视野为纬，与人文学科和社会科学理论资源的活水源头保持开放性的互动，又强调社会传播分析的辩证性、具体性、互补性和条件性。</w:t>
      </w:r>
    </w:p>
    <w:p w14:paraId="26B8B3C1" w14:textId="389AAA08" w:rsidR="007055AF" w:rsidRDefault="007055AF" w:rsidP="007055AF">
      <w:pPr>
        <w:jc w:val="left"/>
      </w:pPr>
      <w:r>
        <w:rPr>
          <w:rFonts w:hint="eastAsia"/>
        </w:rPr>
        <w:t>美国主流传播研究的“内眷化”，使国际传播成为“美国的”国际传播，不是“国际的”国际传播。作者试图联系在地经验与全球视野，以重建国际传播的知识论与方法论基础，一方面促进国际传播的“国际化”，赋之以丰富的“文化性”，一方面加强华人社会传媒研究与西方主流文献的对话，以期获得彼此“境界的交融”。</w:t>
      </w:r>
    </w:p>
    <w:p w14:paraId="79F03F07" w14:textId="2079B6C5" w:rsidR="007055AF" w:rsidRDefault="007055AF" w:rsidP="007055AF">
      <w:pPr>
        <w:jc w:val="left"/>
      </w:pPr>
      <w:r>
        <w:rPr>
          <w:rFonts w:hint="eastAsia"/>
        </w:rPr>
        <w:t>美国主流传播研究不但有“国际真空”，也有“历史真空”。作者抉微钩赜，借助社会科学的问</w:t>
      </w:r>
      <w:r>
        <w:rPr>
          <w:rFonts w:hint="eastAsia"/>
        </w:rPr>
        <w:lastRenderedPageBreak/>
        <w:t>题意识和方法分疏近代中国新闻史上若干重要的脉络，在国际格局下动态地追寻人物事件、结构过程的同与异、常与变。</w:t>
      </w:r>
    </w:p>
    <w:p w14:paraId="10AEF61E" w14:textId="77777777" w:rsidR="007055AF" w:rsidRDefault="007055AF" w:rsidP="007055AF">
      <w:pPr>
        <w:jc w:val="left"/>
      </w:pPr>
      <w:r>
        <w:rPr>
          <w:rFonts w:hint="eastAsia"/>
        </w:rPr>
        <w:t>作者以纵横中西的学术生涯见证了半个世纪的传播研究，并从深刻反思中提供下一步发展的方向。</w:t>
      </w:r>
    </w:p>
    <w:p w14:paraId="51794309" w14:textId="164A87C1" w:rsidR="007055AF" w:rsidRDefault="007055AF" w:rsidP="007055AF">
      <w:pPr>
        <w:jc w:val="left"/>
      </w:pPr>
      <w:r>
        <w:rPr>
          <w:rFonts w:hint="eastAsia"/>
        </w:rPr>
        <w:t>三、作者简介</w:t>
      </w:r>
    </w:p>
    <w:p w14:paraId="4446A3EC" w14:textId="7409E893" w:rsidR="007055AF" w:rsidRDefault="007055AF" w:rsidP="007055AF">
      <w:pPr>
        <w:jc w:val="left"/>
      </w:pPr>
      <w:r w:rsidRPr="007055AF">
        <w:rPr>
          <w:rFonts w:hint="eastAsia"/>
        </w:rPr>
        <w:t>李金铨，台湾政治大学“玉山学者”，美国密西根大学博士，曾任美国明尼苏达大学教授、中研院客座教授、香港中文大学讲座教授、香港城市大学讲座教授。研究领域包括国际传播、媒介政治经济学、媒介与社会、新闻史，以及传播的社会理论。</w:t>
      </w:r>
    </w:p>
    <w:p w14:paraId="5AED732E" w14:textId="37900EA0" w:rsidR="007055AF" w:rsidRDefault="007055AF" w:rsidP="007055AF">
      <w:pPr>
        <w:jc w:val="left"/>
      </w:pPr>
      <w:r>
        <w:rPr>
          <w:rFonts w:hint="eastAsia"/>
        </w:rPr>
        <w:t>四、感悟</w:t>
      </w:r>
    </w:p>
    <w:p w14:paraId="2C8DF3EE" w14:textId="4FE927E8" w:rsidR="007055AF" w:rsidRDefault="007055AF" w:rsidP="007055AF">
      <w:pPr>
        <w:jc w:val="left"/>
      </w:pPr>
      <w:r w:rsidRPr="007055AF">
        <w:rPr>
          <w:rFonts w:hint="eastAsia"/>
        </w:rPr>
        <w:t>现代学术以问题为中心，纵横自如，超越学科窄框，却又论理严谨，证据丰富。</w:t>
      </w:r>
      <w:r w:rsidR="00A22AE7">
        <w:rPr>
          <w:rFonts w:hint="eastAsia"/>
        </w:rPr>
        <w:t>作者</w:t>
      </w:r>
      <w:r w:rsidRPr="007055AF">
        <w:rPr>
          <w:rFonts w:hint="eastAsia"/>
        </w:rPr>
        <w:t>曾</w:t>
      </w:r>
      <w:r w:rsidR="004A0459">
        <w:rPr>
          <w:rFonts w:hint="eastAsia"/>
        </w:rPr>
        <w:t>言</w:t>
      </w:r>
      <w:r w:rsidRPr="007055AF">
        <w:rPr>
          <w:rFonts w:hint="eastAsia"/>
        </w:rPr>
        <w:t>要发展深刻的问题意识，从远处大处着眼，并发展各种组成的环节与细节，以期以小见大，并愿意承担社会伦理与学术责任。</w:t>
      </w:r>
    </w:p>
    <w:p w14:paraId="7E65EAF9" w14:textId="7CAB7CBE" w:rsidR="00A22AE7" w:rsidRDefault="00A22AE7" w:rsidP="007055AF">
      <w:pPr>
        <w:jc w:val="left"/>
      </w:pPr>
      <w:r w:rsidRPr="00A22AE7">
        <w:rPr>
          <w:rFonts w:hint="eastAsia"/>
        </w:rPr>
        <w:t>本书</w:t>
      </w:r>
      <w:r>
        <w:rPr>
          <w:rFonts w:hint="eastAsia"/>
        </w:rPr>
        <w:t>是</w:t>
      </w:r>
      <w:r w:rsidRPr="00A22AE7">
        <w:rPr>
          <w:rFonts w:hint="eastAsia"/>
        </w:rPr>
        <w:t>李金铨先生在退休之后出的一本集合其</w:t>
      </w:r>
      <w:r w:rsidR="004A0459">
        <w:rPr>
          <w:rFonts w:hint="eastAsia"/>
        </w:rPr>
        <w:t>十年</w:t>
      </w:r>
      <w:r w:rsidRPr="00A22AE7">
        <w:rPr>
          <w:rFonts w:hint="eastAsia"/>
        </w:rPr>
        <w:t>学术生涯观察的一本著作，</w:t>
      </w:r>
      <w:r>
        <w:rPr>
          <w:rFonts w:hint="eastAsia"/>
        </w:rPr>
        <w:t>其中</w:t>
      </w:r>
      <w:r w:rsidRPr="00A22AE7">
        <w:rPr>
          <w:rFonts w:hint="eastAsia"/>
        </w:rPr>
        <w:t>收录的论文，包括国际传播与新闻史两个领域</w:t>
      </w:r>
      <w:r>
        <w:rPr>
          <w:rFonts w:hint="eastAsia"/>
        </w:rPr>
        <w:t>。</w:t>
      </w:r>
      <w:r w:rsidRPr="00A22AE7">
        <w:rPr>
          <w:rFonts w:hint="eastAsia"/>
        </w:rPr>
        <w:t>李金铨先生认为，社会科学建构理论时应注重理论的概括力、包容性和解释力，努力做到“既见树木，又见森林”，范式与范式之间、理论与理论之间互相对话、竞争、修正，如此才能促进整体的发展与进步。</w:t>
      </w:r>
    </w:p>
    <w:p w14:paraId="79F79B06" w14:textId="4CB3E508" w:rsidR="00A22AE7" w:rsidRDefault="00A22AE7" w:rsidP="007055AF">
      <w:pPr>
        <w:jc w:val="left"/>
      </w:pPr>
      <w:r>
        <w:rPr>
          <w:rFonts w:hint="eastAsia"/>
        </w:rPr>
        <w:t>五、相关书籍推荐</w:t>
      </w:r>
    </w:p>
    <w:p w14:paraId="2C664C0F" w14:textId="1F3C65DC" w:rsidR="00A63501" w:rsidRDefault="00A63501" w:rsidP="007055AF">
      <w:pPr>
        <w:jc w:val="left"/>
      </w:pPr>
      <w:r w:rsidRPr="00A63501">
        <w:rPr>
          <w:noProof/>
        </w:rPr>
        <w:drawing>
          <wp:inline distT="0" distB="0" distL="0" distR="0" wp14:anchorId="6B1C6F47" wp14:editId="10C3492A">
            <wp:extent cx="1548882" cy="192649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203" cy="19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B4AE" w14:textId="364BEF5D" w:rsidR="00A22AE7" w:rsidRDefault="00A22AE7" w:rsidP="00A22AE7">
      <w:pPr>
        <w:jc w:val="left"/>
      </w:pPr>
      <w:r>
        <w:rPr>
          <w:rFonts w:hint="eastAsia"/>
        </w:rPr>
        <w:lastRenderedPageBreak/>
        <w:t>《媒介环境学：</w:t>
      </w:r>
      <w:r>
        <w:t>思想沿革与多维视野</w:t>
      </w:r>
      <w:r>
        <w:rPr>
          <w:rFonts w:hint="eastAsia"/>
        </w:rPr>
        <w:t>》</w:t>
      </w:r>
    </w:p>
    <w:p w14:paraId="4F25457E" w14:textId="4270FC20" w:rsidR="00A22AE7" w:rsidRDefault="00A22AE7" w:rsidP="00A22AE7">
      <w:pPr>
        <w:jc w:val="left"/>
      </w:pPr>
      <w:r>
        <w:rPr>
          <w:rFonts w:hint="eastAsia"/>
        </w:rPr>
        <w:t>作者：林文刚</w:t>
      </w:r>
      <w:r>
        <w:t xml:space="preserve"> (Lum, Casey Man Kong)</w:t>
      </w:r>
    </w:p>
    <w:p w14:paraId="380E9666" w14:textId="74F41E79" w:rsidR="00A63501" w:rsidRDefault="00A63501" w:rsidP="00A63501">
      <w:pPr>
        <w:jc w:val="left"/>
      </w:pPr>
      <w:r>
        <w:rPr>
          <w:rFonts w:hint="eastAsia"/>
        </w:rPr>
        <w:t>出版社：</w:t>
      </w:r>
      <w:r>
        <w:t>北京大学出版社</w:t>
      </w:r>
    </w:p>
    <w:p w14:paraId="51D397D0" w14:textId="24453DEC" w:rsidR="00A63501" w:rsidRDefault="00A63501" w:rsidP="00A63501">
      <w:pPr>
        <w:jc w:val="left"/>
      </w:pPr>
      <w:r>
        <w:rPr>
          <w:rFonts w:hint="eastAsia"/>
        </w:rPr>
        <w:t>出版年：2</w:t>
      </w:r>
      <w:r>
        <w:t>007</w:t>
      </w:r>
      <w:r>
        <w:rPr>
          <w:rFonts w:hint="eastAsia"/>
        </w:rPr>
        <w:t>年</w:t>
      </w:r>
    </w:p>
    <w:p w14:paraId="44FC0268" w14:textId="3BDC5DA7" w:rsidR="00A63501" w:rsidRDefault="00A63501" w:rsidP="00A63501">
      <w:r>
        <w:rPr>
          <w:rFonts w:hint="eastAsia"/>
        </w:rPr>
        <w:t>索书号：</w:t>
      </w:r>
      <w:r>
        <w:t>G206.2/4407</w:t>
      </w:r>
    </w:p>
    <w:p w14:paraId="6C18BA63" w14:textId="27BE5AF3" w:rsidR="00A63501" w:rsidRDefault="00A63501" w:rsidP="00A63501">
      <w:pPr>
        <w:jc w:val="left"/>
      </w:pPr>
      <w:r>
        <w:rPr>
          <w:rFonts w:hint="eastAsia"/>
        </w:rPr>
        <w:t>馆藏地：文理馆中文图书/江安馆社科图书</w:t>
      </w:r>
    </w:p>
    <w:p w14:paraId="12F53C5B" w14:textId="0BB34780" w:rsidR="00A63501" w:rsidRDefault="00A63501" w:rsidP="00A63501">
      <w:pPr>
        <w:jc w:val="right"/>
      </w:pPr>
      <w:r w:rsidRPr="00C52EB3">
        <w:rPr>
          <w:rFonts w:hint="eastAsia"/>
        </w:rPr>
        <w:t>作者：四川大学图书馆志愿者队文理分队</w:t>
      </w:r>
      <w:r>
        <w:rPr>
          <w:rFonts w:hint="eastAsia"/>
        </w:rPr>
        <w:t>商</w:t>
      </w:r>
      <w:r w:rsidRPr="00C52EB3">
        <w:rPr>
          <w:rFonts w:hint="eastAsia"/>
        </w:rPr>
        <w:t xml:space="preserve">学院 </w:t>
      </w:r>
      <w:r>
        <w:rPr>
          <w:rFonts w:hint="eastAsia"/>
        </w:rPr>
        <w:t>郭可心</w:t>
      </w:r>
    </w:p>
    <w:p w14:paraId="59DD77E3" w14:textId="13780484" w:rsidR="004A0459" w:rsidRDefault="004A0459" w:rsidP="00A63501">
      <w:pPr>
        <w:jc w:val="right"/>
      </w:pPr>
      <w:r>
        <w:t>审校：林の夕</w:t>
      </w:r>
    </w:p>
    <w:p w14:paraId="7E51ED07" w14:textId="75FA03DE" w:rsidR="004A0459" w:rsidRDefault="004A0459" w:rsidP="00A63501">
      <w:pPr>
        <w:jc w:val="right"/>
        <w:rPr>
          <w:rFonts w:hint="eastAsia"/>
        </w:rPr>
      </w:pPr>
      <w:r>
        <w:t>组稿：资源建设中心</w:t>
      </w:r>
      <w:bookmarkStart w:id="0" w:name="_GoBack"/>
      <w:bookmarkEnd w:id="0"/>
    </w:p>
    <w:sectPr w:rsidR="004A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88F4" w14:textId="77777777" w:rsidR="0024327E" w:rsidRDefault="0024327E" w:rsidP="00C52EB3">
      <w:r>
        <w:separator/>
      </w:r>
    </w:p>
  </w:endnote>
  <w:endnote w:type="continuationSeparator" w:id="0">
    <w:p w14:paraId="40006F75" w14:textId="77777777" w:rsidR="0024327E" w:rsidRDefault="0024327E" w:rsidP="00C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BFF2" w14:textId="77777777" w:rsidR="0024327E" w:rsidRDefault="0024327E" w:rsidP="00C52EB3">
      <w:r>
        <w:separator/>
      </w:r>
    </w:p>
  </w:footnote>
  <w:footnote w:type="continuationSeparator" w:id="0">
    <w:p w14:paraId="3F50112F" w14:textId="77777777" w:rsidR="0024327E" w:rsidRDefault="0024327E" w:rsidP="00C5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E3"/>
    <w:rsid w:val="0024327E"/>
    <w:rsid w:val="003533E3"/>
    <w:rsid w:val="004A0459"/>
    <w:rsid w:val="007055AF"/>
    <w:rsid w:val="00726CCD"/>
    <w:rsid w:val="009178E0"/>
    <w:rsid w:val="00A22AE7"/>
    <w:rsid w:val="00A60569"/>
    <w:rsid w:val="00A63501"/>
    <w:rsid w:val="00A82137"/>
    <w:rsid w:val="00BB20E3"/>
    <w:rsid w:val="00BD29F9"/>
    <w:rsid w:val="00C52EB3"/>
    <w:rsid w:val="00F27D2B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3245"/>
  <w15:chartTrackingRefBased/>
  <w15:docId w15:val="{4A593E1E-53D1-4C12-AF4C-8079B680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2E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E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2EB3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C52EB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C52EB3"/>
    <w:rPr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C52E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C52E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C5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EB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52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7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4953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可心</dc:creator>
  <cp:keywords/>
  <dc:description/>
  <cp:lastModifiedBy>SCU-LibGx</cp:lastModifiedBy>
  <cp:revision>4</cp:revision>
  <dcterms:created xsi:type="dcterms:W3CDTF">2021-03-31T03:39:00Z</dcterms:created>
  <dcterms:modified xsi:type="dcterms:W3CDTF">2021-04-06T03:22:00Z</dcterms:modified>
</cp:coreProperties>
</file>