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B84433" w14:textId="352EF59D" w:rsidR="00701C7D" w:rsidRPr="009F4BAB" w:rsidRDefault="006B0A22" w:rsidP="009F4BAB">
      <w:pPr>
        <w:pStyle w:val="a3"/>
        <w:numPr>
          <w:ilvl w:val="0"/>
          <w:numId w:val="1"/>
        </w:numPr>
        <w:ind w:firstLineChars="0"/>
        <w:rPr>
          <w:rFonts w:ascii="宋体" w:eastAsia="宋体" w:hAnsi="宋体" w:cs="宋体"/>
          <w:b/>
          <w:bCs/>
          <w:sz w:val="28"/>
          <w:szCs w:val="28"/>
        </w:rPr>
      </w:pPr>
      <w:r w:rsidRPr="009F4BAB">
        <w:rPr>
          <w:rFonts w:ascii="宋体" w:eastAsia="宋体" w:hAnsi="宋体" w:cs="宋体" w:hint="eastAsia"/>
          <w:b/>
          <w:bCs/>
          <w:sz w:val="28"/>
          <w:szCs w:val="28"/>
        </w:rPr>
        <w:t>书籍信息</w:t>
      </w:r>
    </w:p>
    <w:p w14:paraId="586F97A3" w14:textId="2E943F42" w:rsidR="009F4BAB" w:rsidRDefault="009F4BAB" w:rsidP="009F4BAB">
      <w:pPr>
        <w:spacing w:after="0"/>
      </w:pPr>
    </w:p>
    <w:tbl>
      <w:tblPr>
        <w:tblStyle w:val="TableGrid"/>
        <w:tblW w:w="9188" w:type="dxa"/>
        <w:tblInd w:w="-108" w:type="dxa"/>
        <w:tblLayout w:type="fixed"/>
        <w:tblCellMar>
          <w:top w:w="143" w:type="dxa"/>
          <w:left w:w="108" w:type="dxa"/>
          <w:bottom w:w="57" w:type="dxa"/>
          <w:right w:w="103" w:type="dxa"/>
        </w:tblCellMar>
        <w:tblLook w:val="04A0" w:firstRow="1" w:lastRow="0" w:firstColumn="1" w:lastColumn="0" w:noHBand="0" w:noVBand="1"/>
      </w:tblPr>
      <w:tblGrid>
        <w:gridCol w:w="3942"/>
        <w:gridCol w:w="5246"/>
      </w:tblGrid>
      <w:tr w:rsidR="009F4BAB" w14:paraId="534EDB6C" w14:textId="77777777" w:rsidTr="001D61E3">
        <w:trPr>
          <w:trHeight w:val="5732"/>
        </w:trPr>
        <w:tc>
          <w:tcPr>
            <w:tcW w:w="3942" w:type="dxa"/>
            <w:tcBorders>
              <w:top w:val="single" w:sz="4" w:space="0" w:color="000000"/>
              <w:left w:val="single" w:sz="4" w:space="0" w:color="000000"/>
              <w:bottom w:val="single" w:sz="4" w:space="0" w:color="000000"/>
              <w:right w:val="single" w:sz="4" w:space="0" w:color="000000"/>
            </w:tcBorders>
            <w:vAlign w:val="bottom"/>
          </w:tcPr>
          <w:p w14:paraId="4C193011" w14:textId="77777777" w:rsidR="009F4BAB" w:rsidRDefault="009F4BAB" w:rsidP="001D61E3">
            <w:pPr>
              <w:spacing w:after="70"/>
              <w:ind w:right="259"/>
              <w:jc w:val="center"/>
            </w:pPr>
            <w:r>
              <w:rPr>
                <w:noProof/>
              </w:rPr>
              <w:drawing>
                <wp:inline distT="0" distB="0" distL="0" distR="0" wp14:anchorId="1344A291" wp14:editId="4B1D5078">
                  <wp:extent cx="2085975" cy="2954655"/>
                  <wp:effectExtent l="0" t="0" r="9525" b="17145"/>
                  <wp:docPr id="124"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24"/>
                          <pic:cNvPicPr>
                            <a:picLocks noChangeAspect="1" noChangeArrowheads="1"/>
                          </pic:cNvPicPr>
                        </pic:nvPicPr>
                        <pic:blipFill>
                          <a:blip r:embed="rId7"/>
                          <a:srcRect/>
                          <a:stretch>
                            <a:fillRect/>
                          </a:stretch>
                        </pic:blipFill>
                        <pic:spPr>
                          <a:xfrm>
                            <a:off x="0" y="0"/>
                            <a:ext cx="2085975" cy="2954655"/>
                          </a:xfrm>
                          <a:prstGeom prst="rect">
                            <a:avLst/>
                          </a:prstGeom>
                          <a:noFill/>
                          <a:ln w="9525">
                            <a:noFill/>
                            <a:miter lim="800000"/>
                            <a:headEnd/>
                            <a:tailEnd/>
                          </a:ln>
                        </pic:spPr>
                      </pic:pic>
                    </a:graphicData>
                  </a:graphic>
                </wp:inline>
              </w:drawing>
            </w:r>
          </w:p>
          <w:p w14:paraId="7D55CC92" w14:textId="77777777" w:rsidR="009F4BAB" w:rsidRDefault="009F4BAB" w:rsidP="001D61E3">
            <w:pPr>
              <w:spacing w:after="0"/>
              <w:ind w:left="101"/>
              <w:jc w:val="center"/>
            </w:pPr>
          </w:p>
        </w:tc>
        <w:tc>
          <w:tcPr>
            <w:tcW w:w="5246" w:type="dxa"/>
            <w:tcBorders>
              <w:top w:val="single" w:sz="4" w:space="0" w:color="000000"/>
              <w:left w:val="single" w:sz="4" w:space="0" w:color="000000"/>
              <w:bottom w:val="single" w:sz="4" w:space="0" w:color="000000"/>
              <w:right w:val="single" w:sz="4" w:space="0" w:color="000000"/>
            </w:tcBorders>
          </w:tcPr>
          <w:p w14:paraId="20F098A0" w14:textId="77777777" w:rsidR="00BE6535" w:rsidRDefault="00BE6535" w:rsidP="001D61E3">
            <w:pPr>
              <w:spacing w:after="0" w:line="300" w:lineRule="auto"/>
              <w:ind w:left="420" w:right="768"/>
              <w:rPr>
                <w:rFonts w:ascii="微软雅黑" w:eastAsia="微软雅黑" w:hAnsi="微软雅黑" w:cs="微软雅黑"/>
                <w:sz w:val="21"/>
              </w:rPr>
            </w:pPr>
            <w:r>
              <w:rPr>
                <w:rFonts w:ascii="微软雅黑" w:eastAsia="微软雅黑" w:hAnsi="微软雅黑" w:cs="微软雅黑"/>
                <w:sz w:val="21"/>
              </w:rPr>
              <w:t>吕著中国通史</w:t>
            </w:r>
          </w:p>
          <w:p w14:paraId="5F95F96B" w14:textId="491BEAB2" w:rsidR="009F4BAB" w:rsidRDefault="009F4BAB" w:rsidP="001D61E3">
            <w:pPr>
              <w:spacing w:after="0" w:line="300" w:lineRule="auto"/>
              <w:ind w:left="420" w:right="768"/>
              <w:rPr>
                <w:rFonts w:ascii="微软雅黑" w:eastAsia="微软雅黑" w:hAnsi="微软雅黑" w:cs="微软雅黑"/>
                <w:sz w:val="21"/>
              </w:rPr>
            </w:pPr>
            <w:r>
              <w:rPr>
                <w:rFonts w:ascii="微软雅黑" w:eastAsia="微软雅黑" w:hAnsi="微软雅黑" w:cs="微软雅黑"/>
                <w:sz w:val="21"/>
              </w:rPr>
              <w:t>作者：吕思勉</w:t>
            </w:r>
          </w:p>
          <w:p w14:paraId="178E6BCB" w14:textId="2A1E272C" w:rsidR="009F4BAB" w:rsidRDefault="009F4BAB" w:rsidP="001D61E3">
            <w:pPr>
              <w:spacing w:after="0" w:line="300" w:lineRule="auto"/>
              <w:ind w:left="420" w:right="768"/>
              <w:rPr>
                <w:rFonts w:ascii="微软雅黑" w:eastAsia="微软雅黑" w:hAnsi="微软雅黑" w:cs="微软雅黑"/>
                <w:sz w:val="21"/>
              </w:rPr>
            </w:pPr>
            <w:r>
              <w:rPr>
                <w:rFonts w:ascii="微软雅黑" w:eastAsia="微软雅黑" w:hAnsi="微软雅黑" w:cs="微软雅黑"/>
                <w:sz w:val="21"/>
              </w:rPr>
              <w:t>出版社：中华书局</w:t>
            </w:r>
            <w:r w:rsidR="00BB6129">
              <w:rPr>
                <w:rFonts w:ascii="微软雅黑" w:eastAsia="微软雅黑" w:hAnsi="微软雅黑" w:cs="微软雅黑" w:hint="eastAsia"/>
                <w:sz w:val="21"/>
              </w:rPr>
              <w:t>，</w:t>
            </w:r>
            <w:r w:rsidR="00FD0BB8">
              <w:rPr>
                <w:rFonts w:ascii="微软雅黑" w:eastAsia="微软雅黑" w:hAnsi="微软雅黑" w:cs="微软雅黑" w:hint="eastAsia"/>
                <w:sz w:val="21"/>
              </w:rPr>
              <w:t>呃呃</w:t>
            </w:r>
          </w:p>
          <w:p w14:paraId="4DCA1021" w14:textId="77777777" w:rsidR="009F4BAB" w:rsidRDefault="009F4BAB" w:rsidP="001D61E3">
            <w:pPr>
              <w:spacing w:after="0" w:line="300" w:lineRule="auto"/>
              <w:ind w:left="420" w:right="768"/>
              <w:rPr>
                <w:rFonts w:ascii="微软雅黑" w:eastAsia="微软雅黑" w:hAnsi="微软雅黑"/>
              </w:rPr>
            </w:pPr>
            <w:r>
              <w:rPr>
                <w:rFonts w:ascii="微软雅黑" w:eastAsia="微软雅黑" w:hAnsi="微软雅黑" w:cs="微软雅黑"/>
                <w:sz w:val="21"/>
              </w:rPr>
              <w:t>出版年：20</w:t>
            </w:r>
            <w:r>
              <w:rPr>
                <w:rFonts w:ascii="微软雅黑" w:eastAsia="微软雅黑" w:hAnsi="微软雅黑" w:cs="微软雅黑" w:hint="eastAsia"/>
                <w:sz w:val="21"/>
              </w:rPr>
              <w:t>20</w:t>
            </w:r>
            <w:r>
              <w:rPr>
                <w:rFonts w:ascii="微软雅黑" w:eastAsia="微软雅黑" w:hAnsi="微软雅黑" w:cs="微软雅黑"/>
                <w:sz w:val="21"/>
              </w:rPr>
              <w:t>年</w:t>
            </w:r>
          </w:p>
          <w:p w14:paraId="5BD9A378" w14:textId="77777777" w:rsidR="009F4BAB" w:rsidRDefault="009F4BAB" w:rsidP="001D61E3">
            <w:pPr>
              <w:spacing w:after="123" w:line="300" w:lineRule="auto"/>
              <w:ind w:left="420"/>
              <w:rPr>
                <w:rFonts w:ascii="微软雅黑" w:eastAsia="微软雅黑" w:hAnsi="微软雅黑" w:cs="微软雅黑"/>
                <w:sz w:val="21"/>
              </w:rPr>
            </w:pPr>
            <w:r>
              <w:rPr>
                <w:rFonts w:ascii="微软雅黑" w:eastAsia="微软雅黑" w:hAnsi="微软雅黑" w:cs="微软雅黑"/>
                <w:sz w:val="21"/>
              </w:rPr>
              <w:t>索书号：K20/6062L</w:t>
            </w:r>
          </w:p>
          <w:p w14:paraId="4761187F" w14:textId="77777777" w:rsidR="009F4BAB" w:rsidRDefault="009F4BAB" w:rsidP="001D61E3">
            <w:pPr>
              <w:spacing w:after="123" w:line="300" w:lineRule="auto"/>
              <w:ind w:left="420"/>
              <w:rPr>
                <w:rFonts w:ascii="微软雅黑" w:eastAsia="微软雅黑" w:hAnsi="微软雅黑"/>
              </w:rPr>
            </w:pPr>
            <w:r>
              <w:rPr>
                <w:rFonts w:ascii="微软雅黑" w:eastAsia="微软雅黑" w:hAnsi="微软雅黑" w:cs="微软雅黑"/>
                <w:sz w:val="21"/>
              </w:rPr>
              <w:t>馆藏地：江安馆一楼新到资源</w:t>
            </w:r>
          </w:p>
          <w:p w14:paraId="72F59B2C" w14:textId="20C4D9E3" w:rsidR="009F4BAB" w:rsidRDefault="009F4BAB" w:rsidP="001D61E3">
            <w:pPr>
              <w:spacing w:after="0" w:line="240" w:lineRule="auto"/>
              <w:ind w:firstLineChars="200" w:firstLine="420"/>
              <w:rPr>
                <w:rFonts w:ascii="微软雅黑" w:eastAsia="微软雅黑" w:hAnsi="微软雅黑"/>
                <w:color w:val="auto"/>
                <w:sz w:val="21"/>
                <w:szCs w:val="21"/>
              </w:rPr>
            </w:pPr>
          </w:p>
        </w:tc>
      </w:tr>
    </w:tbl>
    <w:p w14:paraId="3B36823B" w14:textId="77777777" w:rsidR="009F4BAB" w:rsidRPr="009F4BAB" w:rsidRDefault="009F4BAB" w:rsidP="009F4BAB">
      <w:pPr>
        <w:pStyle w:val="a3"/>
        <w:ind w:left="720" w:firstLineChars="0" w:firstLine="0"/>
        <w:rPr>
          <w:rFonts w:ascii="宋体" w:eastAsia="宋体" w:hAnsi="宋体" w:cs="宋体"/>
          <w:b/>
          <w:bCs/>
          <w:sz w:val="28"/>
          <w:szCs w:val="28"/>
        </w:rPr>
      </w:pPr>
    </w:p>
    <w:p w14:paraId="74CE3B1F" w14:textId="6E1A6B43" w:rsidR="006B0A22" w:rsidRDefault="006B0A22" w:rsidP="009F4BAB">
      <w:pPr>
        <w:pStyle w:val="a3"/>
        <w:numPr>
          <w:ilvl w:val="0"/>
          <w:numId w:val="1"/>
        </w:numPr>
        <w:ind w:firstLineChars="0"/>
        <w:rPr>
          <w:rFonts w:ascii="宋体" w:eastAsia="宋体" w:hAnsi="宋体"/>
          <w:b/>
          <w:bCs/>
          <w:sz w:val="28"/>
          <w:szCs w:val="28"/>
        </w:rPr>
      </w:pPr>
      <w:r w:rsidRPr="009F4BAB">
        <w:rPr>
          <w:rFonts w:ascii="宋体" w:eastAsia="宋体" w:hAnsi="宋体" w:hint="eastAsia"/>
          <w:b/>
          <w:bCs/>
          <w:sz w:val="28"/>
          <w:szCs w:val="28"/>
        </w:rPr>
        <w:t>书籍简介</w:t>
      </w:r>
    </w:p>
    <w:p w14:paraId="610E0019" w14:textId="77777777" w:rsidR="00BE6535" w:rsidRDefault="00BE6535" w:rsidP="00BE6535">
      <w:pPr>
        <w:pStyle w:val="a3"/>
        <w:ind w:left="720" w:firstLineChars="0" w:firstLine="0"/>
        <w:rPr>
          <w:rFonts w:ascii="微软雅黑" w:eastAsia="微软雅黑" w:hAnsi="微软雅黑"/>
          <w:sz w:val="21"/>
          <w:szCs w:val="21"/>
        </w:rPr>
      </w:pPr>
      <w:r>
        <w:rPr>
          <w:rFonts w:ascii="微软雅黑" w:eastAsia="微软雅黑" w:hAnsi="微软雅黑" w:cs="Tahoma"/>
          <w:color w:val="auto"/>
          <w:sz w:val="21"/>
          <w:szCs w:val="21"/>
          <w:shd w:val="clear" w:color="auto" w:fill="FFFFFF"/>
        </w:rPr>
        <w:t>史学大家吕思勉讲述中国大历史的典范之作。</w:t>
      </w:r>
      <w:r>
        <w:rPr>
          <w:rFonts w:ascii="微软雅黑" w:eastAsia="微软雅黑" w:hAnsi="微软雅黑"/>
          <w:sz w:val="21"/>
          <w:szCs w:val="21"/>
        </w:rPr>
        <w:t>本书在体例上颇有创制：上册主讲文化史，以十八个门类系统介绍社会经济制度、政治制度和文化学术的发展情况；下册主讲政治史，按时代顺序讲述历代政治大事，理乱兴亡。既使社会经济文化成为通史，也使政治军事成为通史，是学习中国历史不可多得的通史专著。</w:t>
      </w:r>
    </w:p>
    <w:p w14:paraId="27C39493" w14:textId="7126B5B1" w:rsidR="006B0A22" w:rsidRPr="00BE6535" w:rsidRDefault="007854A9" w:rsidP="00BE6535">
      <w:pPr>
        <w:pStyle w:val="a3"/>
        <w:numPr>
          <w:ilvl w:val="0"/>
          <w:numId w:val="1"/>
        </w:numPr>
        <w:ind w:firstLineChars="0"/>
        <w:rPr>
          <w:rFonts w:ascii="宋体" w:eastAsia="宋体" w:hAnsi="宋体"/>
          <w:b/>
          <w:bCs/>
          <w:sz w:val="28"/>
          <w:szCs w:val="28"/>
        </w:rPr>
      </w:pPr>
      <w:r w:rsidRPr="00BE6535">
        <w:rPr>
          <w:rFonts w:ascii="宋体" w:eastAsia="宋体" w:hAnsi="宋体" w:hint="eastAsia"/>
          <w:b/>
          <w:bCs/>
          <w:sz w:val="28"/>
          <w:szCs w:val="28"/>
        </w:rPr>
        <w:t>作者简介</w:t>
      </w:r>
    </w:p>
    <w:p w14:paraId="13D93562" w14:textId="2B7E34F0" w:rsidR="007854A9" w:rsidRDefault="007854A9" w:rsidP="007854A9">
      <w:pPr>
        <w:pStyle w:val="a3"/>
        <w:ind w:left="720" w:firstLine="480"/>
        <w:rPr>
          <w:rFonts w:ascii="宋体" w:eastAsia="宋体" w:hAnsi="宋体"/>
          <w:sz w:val="24"/>
          <w:szCs w:val="24"/>
        </w:rPr>
      </w:pPr>
      <w:r w:rsidRPr="007854A9">
        <w:rPr>
          <w:rFonts w:ascii="宋体" w:eastAsia="宋体" w:hAnsi="宋体" w:hint="eastAsia"/>
          <w:sz w:val="24"/>
          <w:szCs w:val="24"/>
        </w:rPr>
        <w:t>吕思勉（</w:t>
      </w:r>
      <w:r w:rsidRPr="007854A9">
        <w:rPr>
          <w:rFonts w:ascii="宋体" w:eastAsia="宋体" w:hAnsi="宋体"/>
          <w:sz w:val="24"/>
          <w:szCs w:val="24"/>
        </w:rPr>
        <w:t>1884</w:t>
      </w:r>
      <w:r w:rsidRPr="007854A9">
        <w:rPr>
          <w:rFonts w:ascii="宋体" w:eastAsia="宋体" w:hAnsi="宋体" w:hint="eastAsia"/>
          <w:sz w:val="24"/>
          <w:szCs w:val="24"/>
        </w:rPr>
        <w:t>年</w:t>
      </w:r>
      <w:r w:rsidRPr="007854A9">
        <w:rPr>
          <w:rFonts w:ascii="宋体" w:eastAsia="宋体" w:hAnsi="宋体"/>
          <w:sz w:val="24"/>
          <w:szCs w:val="24"/>
        </w:rPr>
        <w:t>2</w:t>
      </w:r>
      <w:r w:rsidRPr="007854A9">
        <w:rPr>
          <w:rFonts w:ascii="宋体" w:eastAsia="宋体" w:hAnsi="宋体" w:hint="eastAsia"/>
          <w:sz w:val="24"/>
          <w:szCs w:val="24"/>
        </w:rPr>
        <w:t>月</w:t>
      </w:r>
      <w:r w:rsidRPr="007854A9">
        <w:rPr>
          <w:rFonts w:ascii="宋体" w:eastAsia="宋体" w:hAnsi="宋体"/>
          <w:sz w:val="24"/>
          <w:szCs w:val="24"/>
        </w:rPr>
        <w:t>27</w:t>
      </w:r>
      <w:r w:rsidRPr="007854A9">
        <w:rPr>
          <w:rFonts w:ascii="宋体" w:eastAsia="宋体" w:hAnsi="宋体" w:hint="eastAsia"/>
          <w:sz w:val="24"/>
          <w:szCs w:val="24"/>
        </w:rPr>
        <w:t>日～</w:t>
      </w:r>
      <w:r w:rsidRPr="007854A9">
        <w:rPr>
          <w:rFonts w:ascii="宋体" w:eastAsia="宋体" w:hAnsi="宋体"/>
          <w:sz w:val="24"/>
          <w:szCs w:val="24"/>
        </w:rPr>
        <w:t>1957</w:t>
      </w:r>
      <w:r w:rsidRPr="007854A9">
        <w:rPr>
          <w:rFonts w:ascii="宋体" w:eastAsia="宋体" w:hAnsi="宋体" w:hint="eastAsia"/>
          <w:sz w:val="24"/>
          <w:szCs w:val="24"/>
        </w:rPr>
        <w:t>年</w:t>
      </w:r>
      <w:r w:rsidRPr="007854A9">
        <w:rPr>
          <w:rFonts w:ascii="宋体" w:eastAsia="宋体" w:hAnsi="宋体"/>
          <w:sz w:val="24"/>
          <w:szCs w:val="24"/>
        </w:rPr>
        <w:t>10</w:t>
      </w:r>
      <w:r w:rsidRPr="007854A9">
        <w:rPr>
          <w:rFonts w:ascii="宋体" w:eastAsia="宋体" w:hAnsi="宋体" w:hint="eastAsia"/>
          <w:sz w:val="24"/>
          <w:szCs w:val="24"/>
        </w:rPr>
        <w:t>月</w:t>
      </w:r>
      <w:r w:rsidRPr="007854A9">
        <w:rPr>
          <w:rFonts w:ascii="宋体" w:eastAsia="宋体" w:hAnsi="宋体"/>
          <w:sz w:val="24"/>
          <w:szCs w:val="24"/>
        </w:rPr>
        <w:t>9</w:t>
      </w:r>
      <w:r w:rsidRPr="007854A9">
        <w:rPr>
          <w:rFonts w:ascii="宋体" w:eastAsia="宋体" w:hAnsi="宋体" w:hint="eastAsia"/>
          <w:sz w:val="24"/>
          <w:szCs w:val="24"/>
        </w:rPr>
        <w:t>日），字诚之，笔名驽牛</w:t>
      </w:r>
      <w:r>
        <w:rPr>
          <w:rFonts w:ascii="宋体" w:eastAsia="宋体" w:hAnsi="宋体" w:hint="eastAsia"/>
          <w:sz w:val="24"/>
          <w:szCs w:val="24"/>
        </w:rPr>
        <w:t>，出生于</w:t>
      </w:r>
      <w:r w:rsidRPr="007854A9">
        <w:rPr>
          <w:rFonts w:ascii="宋体" w:eastAsia="宋体" w:hAnsi="宋体" w:hint="eastAsia"/>
          <w:sz w:val="24"/>
          <w:szCs w:val="24"/>
        </w:rPr>
        <w:t>江苏省常州市。中国近代历史学家、国学大师。与钱穆、陈垣、陈寅恪并称为“现代中国四大史学家”</w:t>
      </w:r>
      <w:r>
        <w:rPr>
          <w:rFonts w:ascii="宋体" w:eastAsia="宋体" w:hAnsi="宋体" w:hint="eastAsia"/>
          <w:sz w:val="24"/>
          <w:szCs w:val="24"/>
        </w:rPr>
        <w:t>。</w:t>
      </w:r>
    </w:p>
    <w:p w14:paraId="0AD90817" w14:textId="77777777" w:rsidR="00BC447E" w:rsidRDefault="00F52ABE" w:rsidP="00BC447E">
      <w:pPr>
        <w:pStyle w:val="a3"/>
        <w:ind w:left="720" w:firstLine="480"/>
        <w:rPr>
          <w:rFonts w:ascii="宋体" w:eastAsia="宋体" w:hAnsi="宋体"/>
          <w:sz w:val="24"/>
          <w:szCs w:val="24"/>
        </w:rPr>
      </w:pPr>
      <w:r>
        <w:rPr>
          <w:rFonts w:ascii="宋体" w:eastAsia="宋体" w:hAnsi="宋体" w:hint="eastAsia"/>
          <w:sz w:val="24"/>
          <w:szCs w:val="24"/>
        </w:rPr>
        <w:t>吕老的一句“</w:t>
      </w:r>
      <w:r w:rsidRPr="00F52ABE">
        <w:rPr>
          <w:rFonts w:ascii="宋体" w:eastAsia="宋体" w:hAnsi="宋体" w:hint="eastAsia"/>
          <w:sz w:val="24"/>
          <w:szCs w:val="24"/>
        </w:rPr>
        <w:t>读书当各随其时的事实解之</w:t>
      </w:r>
      <w:r w:rsidRPr="00F52ABE">
        <w:rPr>
          <w:rFonts w:ascii="宋体" w:eastAsia="宋体" w:hAnsi="宋体"/>
          <w:sz w:val="24"/>
          <w:szCs w:val="24"/>
        </w:rPr>
        <w:t>,</w:t>
      </w:r>
      <w:r w:rsidRPr="00F52ABE">
        <w:rPr>
          <w:rFonts w:ascii="宋体" w:eastAsia="宋体" w:hAnsi="宋体" w:hint="eastAsia"/>
          <w:sz w:val="24"/>
          <w:szCs w:val="24"/>
        </w:rPr>
        <w:t>不必执定成见</w:t>
      </w:r>
      <w:r w:rsidRPr="00F52ABE">
        <w:rPr>
          <w:rFonts w:ascii="宋体" w:eastAsia="宋体" w:hAnsi="宋体"/>
          <w:sz w:val="24"/>
          <w:szCs w:val="24"/>
        </w:rPr>
        <w:t>,</w:t>
      </w:r>
      <w:r w:rsidRPr="00F52ABE">
        <w:rPr>
          <w:rFonts w:ascii="宋体" w:eastAsia="宋体" w:hAnsi="宋体" w:hint="eastAsia"/>
          <w:sz w:val="24"/>
          <w:szCs w:val="24"/>
        </w:rPr>
        <w:t>亦不必强以异时代的事情相比附</w:t>
      </w:r>
      <w:r>
        <w:rPr>
          <w:rFonts w:ascii="宋体" w:eastAsia="宋体" w:hAnsi="宋体" w:hint="eastAsia"/>
          <w:sz w:val="24"/>
          <w:szCs w:val="24"/>
        </w:rPr>
        <w:t>”</w:t>
      </w:r>
      <w:r w:rsidR="00BC447E">
        <w:rPr>
          <w:rFonts w:ascii="宋体" w:eastAsia="宋体" w:hAnsi="宋体" w:hint="eastAsia"/>
          <w:sz w:val="24"/>
          <w:szCs w:val="24"/>
        </w:rPr>
        <w:t>，可见</w:t>
      </w:r>
      <w:r>
        <w:rPr>
          <w:rFonts w:ascii="宋体" w:eastAsia="宋体" w:hAnsi="宋体" w:hint="eastAsia"/>
          <w:sz w:val="24"/>
          <w:szCs w:val="24"/>
        </w:rPr>
        <w:t>其</w:t>
      </w:r>
      <w:r w:rsidR="00BC447E">
        <w:rPr>
          <w:rFonts w:ascii="宋体" w:eastAsia="宋体" w:hAnsi="宋体" w:hint="eastAsia"/>
          <w:sz w:val="24"/>
          <w:szCs w:val="24"/>
        </w:rPr>
        <w:t>作为史学大家的历史素养</w:t>
      </w:r>
      <w:r>
        <w:rPr>
          <w:rFonts w:ascii="宋体" w:eastAsia="宋体" w:hAnsi="宋体" w:hint="eastAsia"/>
          <w:sz w:val="24"/>
          <w:szCs w:val="24"/>
        </w:rPr>
        <w:t>与风范。</w:t>
      </w:r>
    </w:p>
    <w:p w14:paraId="346C9968" w14:textId="009C322C" w:rsidR="00BC447E" w:rsidRPr="00BC447E" w:rsidRDefault="00BC447E" w:rsidP="00BC447E">
      <w:pPr>
        <w:pStyle w:val="a3"/>
        <w:numPr>
          <w:ilvl w:val="0"/>
          <w:numId w:val="1"/>
        </w:numPr>
        <w:ind w:firstLineChars="0"/>
        <w:rPr>
          <w:rFonts w:ascii="宋体" w:eastAsia="宋体" w:hAnsi="宋体"/>
          <w:sz w:val="24"/>
          <w:szCs w:val="24"/>
        </w:rPr>
      </w:pPr>
      <w:r w:rsidRPr="00BC447E">
        <w:rPr>
          <w:rFonts w:ascii="宋体" w:eastAsia="宋体" w:hAnsi="宋体" w:cs="宋体" w:hint="eastAsia"/>
          <w:b/>
          <w:bCs/>
          <w:sz w:val="28"/>
          <w:szCs w:val="28"/>
        </w:rPr>
        <w:lastRenderedPageBreak/>
        <w:t>个人</w:t>
      </w:r>
      <w:r w:rsidRPr="00BC447E">
        <w:rPr>
          <w:rFonts w:ascii="宋体" w:eastAsia="宋体" w:hAnsi="宋体" w:hint="eastAsia"/>
          <w:b/>
          <w:bCs/>
          <w:sz w:val="28"/>
          <w:szCs w:val="28"/>
        </w:rPr>
        <w:t>感言</w:t>
      </w:r>
    </w:p>
    <w:p w14:paraId="76D62B18" w14:textId="2A714F2B" w:rsidR="00BC447E" w:rsidRPr="00BC447E" w:rsidRDefault="00BC447E" w:rsidP="00B148FE">
      <w:pPr>
        <w:ind w:left="720" w:hangingChars="300" w:hanging="720"/>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         </w:t>
      </w:r>
      <w:r w:rsidR="00B148FE">
        <w:rPr>
          <w:rFonts w:ascii="宋体" w:eastAsia="宋体" w:hAnsi="宋体" w:hint="eastAsia"/>
          <w:sz w:val="24"/>
          <w:szCs w:val="24"/>
        </w:rPr>
        <w:t>《吕著中国通史》深出浅入、条例明晰、真知灼见迭出，可见先生的汉学文字功底深厚、远见卓识、史识渊博</w:t>
      </w:r>
      <w:r w:rsidR="007E5BE8">
        <w:rPr>
          <w:rFonts w:ascii="宋体" w:eastAsia="宋体" w:hAnsi="宋体" w:hint="eastAsia"/>
          <w:sz w:val="24"/>
          <w:szCs w:val="24"/>
        </w:rPr>
        <w:t>。吕思勉先生早年受梁启超“史界革命”的进化论史观</w:t>
      </w:r>
      <w:r w:rsidR="00D54B2A">
        <w:rPr>
          <w:rFonts w:ascii="宋体" w:eastAsia="宋体" w:hAnsi="宋体" w:hint="eastAsia"/>
          <w:sz w:val="24"/>
          <w:szCs w:val="24"/>
        </w:rPr>
        <w:t>的影响</w:t>
      </w:r>
      <w:r w:rsidR="001D21E0">
        <w:rPr>
          <w:rFonts w:ascii="宋体" w:eastAsia="宋体" w:hAnsi="宋体" w:hint="eastAsia"/>
          <w:sz w:val="24"/>
          <w:szCs w:val="24"/>
        </w:rPr>
        <w:t>，</w:t>
      </w:r>
      <w:r w:rsidR="00D54B2A" w:rsidRPr="00D54B2A">
        <w:rPr>
          <w:rFonts w:ascii="宋体" w:eastAsia="宋体" w:hAnsi="宋体" w:hint="eastAsia"/>
          <w:sz w:val="24"/>
          <w:szCs w:val="24"/>
        </w:rPr>
        <w:t>向往大同</w:t>
      </w:r>
      <w:r w:rsidR="00D54B2A">
        <w:rPr>
          <w:rFonts w:ascii="宋体" w:eastAsia="宋体" w:hAnsi="宋体" w:hint="eastAsia"/>
          <w:sz w:val="24"/>
          <w:szCs w:val="24"/>
        </w:rPr>
        <w:t>、信</w:t>
      </w:r>
      <w:r w:rsidR="00D54B2A" w:rsidRPr="00D54B2A">
        <w:rPr>
          <w:rFonts w:ascii="宋体" w:eastAsia="宋体" w:hAnsi="宋体" w:hint="eastAsia"/>
          <w:sz w:val="24"/>
          <w:szCs w:val="24"/>
        </w:rPr>
        <w:t>服法家，</w:t>
      </w:r>
      <w:r w:rsidR="001F2D66">
        <w:rPr>
          <w:rFonts w:ascii="宋体" w:eastAsia="宋体" w:hAnsi="宋体" w:hint="eastAsia"/>
          <w:sz w:val="24"/>
          <w:szCs w:val="24"/>
        </w:rPr>
        <w:t>并广泛涉猎西方新文化著作，</w:t>
      </w:r>
      <w:r w:rsidR="00D54B2A" w:rsidRPr="00D54B2A">
        <w:rPr>
          <w:rFonts w:ascii="宋体" w:eastAsia="宋体" w:hAnsi="宋体" w:hint="eastAsia"/>
          <w:sz w:val="24"/>
          <w:szCs w:val="24"/>
        </w:rPr>
        <w:t>后</w:t>
      </w:r>
      <w:r w:rsidR="00D54B2A">
        <w:rPr>
          <w:rFonts w:ascii="宋体" w:eastAsia="宋体" w:hAnsi="宋体" w:hint="eastAsia"/>
          <w:sz w:val="24"/>
          <w:szCs w:val="24"/>
        </w:rPr>
        <w:t>受</w:t>
      </w:r>
      <w:r w:rsidR="00D54B2A" w:rsidRPr="00D54B2A">
        <w:rPr>
          <w:rFonts w:ascii="宋体" w:eastAsia="宋体" w:hAnsi="宋体" w:hint="eastAsia"/>
          <w:sz w:val="24"/>
          <w:szCs w:val="24"/>
        </w:rPr>
        <w:t>马克思</w:t>
      </w:r>
      <w:r w:rsidR="00D54B2A">
        <w:rPr>
          <w:rFonts w:ascii="宋体" w:eastAsia="宋体" w:hAnsi="宋体" w:hint="eastAsia"/>
          <w:sz w:val="24"/>
          <w:szCs w:val="24"/>
        </w:rPr>
        <w:t>主义的影响</w:t>
      </w:r>
      <w:r w:rsidR="001D21E0">
        <w:rPr>
          <w:rFonts w:ascii="宋体" w:eastAsia="宋体" w:hAnsi="宋体" w:hint="eastAsia"/>
          <w:sz w:val="24"/>
          <w:szCs w:val="24"/>
        </w:rPr>
        <w:t>。</w:t>
      </w:r>
      <w:r w:rsidR="00D54B2A">
        <w:rPr>
          <w:rFonts w:ascii="宋体" w:eastAsia="宋体" w:hAnsi="宋体" w:hint="eastAsia"/>
          <w:sz w:val="24"/>
          <w:szCs w:val="24"/>
        </w:rPr>
        <w:t>故该书在叙述兴亡变革、社会制度时体现了历史演化的循序渐进和文化政治随经济变化而变化的思想，批判了中国的制度与文化，并对</w:t>
      </w:r>
      <w:r w:rsidR="00686C0F">
        <w:rPr>
          <w:rFonts w:ascii="宋体" w:eastAsia="宋体" w:hAnsi="宋体" w:hint="eastAsia"/>
          <w:sz w:val="24"/>
          <w:szCs w:val="24"/>
        </w:rPr>
        <w:t>当时处于百年未有之大变局的</w:t>
      </w:r>
      <w:r w:rsidR="00D54B2A">
        <w:rPr>
          <w:rFonts w:ascii="宋体" w:eastAsia="宋体" w:hAnsi="宋体" w:hint="eastAsia"/>
          <w:sz w:val="24"/>
          <w:szCs w:val="24"/>
        </w:rPr>
        <w:t>中国</w:t>
      </w:r>
      <w:r w:rsidR="00686C0F">
        <w:rPr>
          <w:rFonts w:ascii="宋体" w:eastAsia="宋体" w:hAnsi="宋体" w:hint="eastAsia"/>
          <w:sz w:val="24"/>
          <w:szCs w:val="24"/>
        </w:rPr>
        <w:t>提出了新颖、远见的建议，如婚姻制度应以男女平等为基础，分析当时中国建立民主制度但无民主政体的基础和传统所以会导致混乱</w:t>
      </w:r>
      <w:r w:rsidR="001F2D66">
        <w:rPr>
          <w:rFonts w:ascii="宋体" w:eastAsia="宋体" w:hAnsi="宋体" w:hint="eastAsia"/>
          <w:sz w:val="24"/>
          <w:szCs w:val="24"/>
        </w:rPr>
        <w:t>等等，对后世都有深远意义的启示。读史使人明智，在拜读了吕先生呕心沥血所著的这本通史后，不仅让我们对中国历史有一个广泛系统的了解，更能史海拾贝，对规划个人发展、对把握当下中国格局都有一个全新广阔的认识。</w:t>
      </w:r>
    </w:p>
    <w:p w14:paraId="29DED105" w14:textId="226C816E" w:rsidR="006B0A22" w:rsidRPr="001F2D66" w:rsidRDefault="001F2D66" w:rsidP="001F2D66">
      <w:pPr>
        <w:pStyle w:val="a3"/>
        <w:numPr>
          <w:ilvl w:val="0"/>
          <w:numId w:val="1"/>
        </w:numPr>
        <w:ind w:firstLineChars="0"/>
        <w:rPr>
          <w:rFonts w:ascii="宋体" w:eastAsia="宋体" w:hAnsi="宋体"/>
          <w:b/>
          <w:bCs/>
          <w:sz w:val="28"/>
          <w:szCs w:val="28"/>
        </w:rPr>
      </w:pPr>
      <w:r w:rsidRPr="001F2D66">
        <w:rPr>
          <w:rFonts w:ascii="宋体" w:eastAsia="宋体" w:hAnsi="宋体" w:hint="eastAsia"/>
          <w:b/>
          <w:bCs/>
          <w:sz w:val="28"/>
          <w:szCs w:val="28"/>
        </w:rPr>
        <w:t>衍生阅读</w:t>
      </w:r>
    </w:p>
    <w:p w14:paraId="56A566FB" w14:textId="62426997" w:rsidR="001F2D66" w:rsidRPr="001F2D66" w:rsidRDefault="00A74B80" w:rsidP="00A74B80">
      <w:pPr>
        <w:pStyle w:val="a3"/>
        <w:ind w:left="720" w:firstLineChars="0" w:firstLine="0"/>
        <w:jc w:val="center"/>
        <w:rPr>
          <w:rFonts w:ascii="宋体" w:eastAsia="宋体" w:hAnsi="宋体"/>
          <w:sz w:val="24"/>
          <w:szCs w:val="24"/>
        </w:rPr>
      </w:pPr>
      <w:bookmarkStart w:id="0" w:name="_GoBack"/>
      <w:r>
        <w:rPr>
          <w:rFonts w:ascii="宋体" w:eastAsia="宋体" w:hAnsi="宋体" w:hint="eastAsia"/>
          <w:noProof/>
          <w:sz w:val="24"/>
          <w:szCs w:val="24"/>
        </w:rPr>
        <w:lastRenderedPageBreak/>
        <w:drawing>
          <wp:inline distT="0" distB="0" distL="0" distR="0" wp14:anchorId="28D9B3DA" wp14:editId="1616B0A0">
            <wp:extent cx="4505325" cy="55530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8">
                      <a:extLst>
                        <a:ext uri="{28A0092B-C50C-407E-A947-70E740481C1C}">
                          <a14:useLocalDpi xmlns:a14="http://schemas.microsoft.com/office/drawing/2010/main" val="0"/>
                        </a:ext>
                      </a:extLst>
                    </a:blip>
                    <a:stretch>
                      <a:fillRect/>
                    </a:stretch>
                  </pic:blipFill>
                  <pic:spPr>
                    <a:xfrm>
                      <a:off x="0" y="0"/>
                      <a:ext cx="4505325" cy="5553075"/>
                    </a:xfrm>
                    <a:prstGeom prst="rect">
                      <a:avLst/>
                    </a:prstGeom>
                  </pic:spPr>
                </pic:pic>
              </a:graphicData>
            </a:graphic>
          </wp:inline>
        </w:drawing>
      </w:r>
      <w:bookmarkEnd w:id="0"/>
    </w:p>
    <w:p w14:paraId="7C451B94" w14:textId="67827BB3" w:rsidR="00A74B80" w:rsidRDefault="00A74B80" w:rsidP="00A74B80">
      <w:pPr>
        <w:jc w:val="center"/>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题名：吕思勉读史札记</w:t>
      </w:r>
    </w:p>
    <w:p w14:paraId="41931DA5" w14:textId="0E660E73" w:rsidR="006B0A22" w:rsidRPr="007854A9" w:rsidRDefault="00A74B80" w:rsidP="00A74B80">
      <w:pPr>
        <w:ind w:firstLineChars="1300" w:firstLine="3120"/>
        <w:rPr>
          <w:rFonts w:ascii="宋体" w:eastAsia="宋体" w:hAnsi="宋体"/>
          <w:sz w:val="24"/>
          <w:szCs w:val="24"/>
        </w:rPr>
      </w:pPr>
      <w:r>
        <w:rPr>
          <w:rFonts w:ascii="宋体" w:eastAsia="宋体" w:hAnsi="宋体" w:hint="eastAsia"/>
          <w:sz w:val="24"/>
          <w:szCs w:val="24"/>
        </w:rPr>
        <w:t>作者：吕思勉</w:t>
      </w:r>
    </w:p>
    <w:p w14:paraId="47E71252" w14:textId="02F9DD31" w:rsidR="006B0A22" w:rsidRDefault="00A74B80" w:rsidP="006B0A22">
      <w:pPr>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出版社：上海古籍出版社</w:t>
      </w:r>
    </w:p>
    <w:p w14:paraId="2738C1CB" w14:textId="751F7D4A" w:rsidR="006B0A22" w:rsidRDefault="00A74B80" w:rsidP="006B0A22">
      <w:pPr>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索书号：K</w:t>
      </w:r>
      <w:r>
        <w:rPr>
          <w:rFonts w:ascii="宋体" w:eastAsia="宋体" w:hAnsi="宋体"/>
          <w:sz w:val="24"/>
          <w:szCs w:val="24"/>
        </w:rPr>
        <w:t>204</w:t>
      </w:r>
      <w:r>
        <w:rPr>
          <w:rFonts w:ascii="宋体" w:eastAsia="宋体" w:hAnsi="宋体" w:hint="eastAsia"/>
          <w:sz w:val="24"/>
          <w:szCs w:val="24"/>
        </w:rPr>
        <w:t>.</w:t>
      </w:r>
      <w:r>
        <w:rPr>
          <w:rFonts w:ascii="宋体" w:eastAsia="宋体" w:hAnsi="宋体"/>
          <w:sz w:val="24"/>
          <w:szCs w:val="24"/>
        </w:rPr>
        <w:t>1/6062L</w:t>
      </w:r>
    </w:p>
    <w:p w14:paraId="6D651409" w14:textId="0B5C263F" w:rsidR="00A74B80" w:rsidRDefault="00A74B80" w:rsidP="006B0A22">
      <w:pPr>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馆藏地：江安馆一楼-新到资源</w:t>
      </w:r>
    </w:p>
    <w:p w14:paraId="763FA23A" w14:textId="77777777" w:rsidR="006A4867" w:rsidRDefault="006A4867" w:rsidP="006B0A22">
      <w:pPr>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                            </w:t>
      </w:r>
    </w:p>
    <w:p w14:paraId="6934065E" w14:textId="5E18BD60" w:rsidR="006A4867" w:rsidRDefault="006A4867" w:rsidP="006A4867">
      <w:pPr>
        <w:ind w:firstLineChars="900" w:firstLine="2160"/>
        <w:rPr>
          <w:rFonts w:ascii="宋体" w:eastAsia="宋体" w:hAnsi="宋体"/>
          <w:sz w:val="24"/>
          <w:szCs w:val="24"/>
        </w:rPr>
      </w:pPr>
      <w:r>
        <w:rPr>
          <w:rFonts w:ascii="宋体" w:eastAsia="宋体" w:hAnsi="宋体" w:hint="eastAsia"/>
          <w:sz w:val="24"/>
          <w:szCs w:val="24"/>
        </w:rPr>
        <w:t>作者：四川大学图书馆志愿者文理分队</w:t>
      </w:r>
      <w:r w:rsidR="00BE6535">
        <w:rPr>
          <w:rFonts w:ascii="宋体" w:eastAsia="宋体" w:hAnsi="宋体" w:hint="eastAsia"/>
          <w:sz w:val="24"/>
          <w:szCs w:val="24"/>
        </w:rPr>
        <w:t xml:space="preserve"> </w:t>
      </w:r>
      <w:r>
        <w:rPr>
          <w:rFonts w:ascii="宋体" w:eastAsia="宋体" w:hAnsi="宋体" w:hint="eastAsia"/>
          <w:sz w:val="24"/>
          <w:szCs w:val="24"/>
        </w:rPr>
        <w:t>商学院</w:t>
      </w:r>
      <w:r w:rsidR="00BE6535">
        <w:rPr>
          <w:rFonts w:ascii="宋体" w:eastAsia="宋体" w:hAnsi="宋体" w:hint="eastAsia"/>
          <w:sz w:val="24"/>
          <w:szCs w:val="24"/>
        </w:rPr>
        <w:t xml:space="preserve"> </w:t>
      </w:r>
      <w:r>
        <w:rPr>
          <w:rFonts w:ascii="宋体" w:eastAsia="宋体" w:hAnsi="宋体" w:hint="eastAsia"/>
          <w:sz w:val="24"/>
          <w:szCs w:val="24"/>
        </w:rPr>
        <w:t>万月</w:t>
      </w:r>
    </w:p>
    <w:p w14:paraId="76260674" w14:textId="3DCE2D01" w:rsidR="00BE6535" w:rsidRDefault="00BE6535" w:rsidP="006A4867">
      <w:pPr>
        <w:ind w:firstLineChars="900" w:firstLine="2160"/>
        <w:rPr>
          <w:rFonts w:ascii="宋体" w:eastAsia="宋体" w:hAnsi="宋体"/>
          <w:sz w:val="24"/>
          <w:szCs w:val="24"/>
        </w:rPr>
      </w:pPr>
      <w:r>
        <w:rPr>
          <w:rFonts w:ascii="宋体" w:eastAsia="宋体" w:hAnsi="宋体"/>
          <w:sz w:val="24"/>
          <w:szCs w:val="24"/>
        </w:rPr>
        <w:t>审校：林の夕</w:t>
      </w:r>
    </w:p>
    <w:p w14:paraId="29A15D1A" w14:textId="2D7427B8" w:rsidR="00BE6535" w:rsidRPr="00BE6535" w:rsidRDefault="00BE6535" w:rsidP="006A4867">
      <w:pPr>
        <w:ind w:firstLineChars="900" w:firstLine="2160"/>
        <w:rPr>
          <w:rFonts w:ascii="宋体" w:eastAsia="宋体" w:hAnsi="宋体" w:hint="eastAsia"/>
          <w:sz w:val="24"/>
          <w:szCs w:val="24"/>
        </w:rPr>
      </w:pPr>
      <w:r>
        <w:rPr>
          <w:rFonts w:ascii="宋体" w:eastAsia="宋体" w:hAnsi="宋体"/>
          <w:sz w:val="24"/>
          <w:szCs w:val="24"/>
        </w:rPr>
        <w:t>组稿：资源建设中心</w:t>
      </w:r>
    </w:p>
    <w:p w14:paraId="15EC9443" w14:textId="30009C91" w:rsidR="006B0A22" w:rsidRPr="006B0A22" w:rsidRDefault="006B0A22" w:rsidP="006B0A22">
      <w:pPr>
        <w:rPr>
          <w:rFonts w:ascii="宋体" w:eastAsia="宋体" w:hAnsi="宋体"/>
          <w:sz w:val="24"/>
          <w:szCs w:val="24"/>
        </w:rPr>
      </w:pPr>
    </w:p>
    <w:p w14:paraId="2283326E" w14:textId="1E3271F1" w:rsidR="006B0A22" w:rsidRPr="006B0A22" w:rsidRDefault="006B0A22" w:rsidP="006B0A22">
      <w:pPr>
        <w:rPr>
          <w:rFonts w:ascii="宋体" w:eastAsia="宋体" w:hAnsi="宋体"/>
          <w:sz w:val="24"/>
          <w:szCs w:val="24"/>
        </w:rPr>
      </w:pPr>
    </w:p>
    <w:p w14:paraId="1049E513" w14:textId="7DE5B80E" w:rsidR="006B0A22" w:rsidRPr="006B0A22" w:rsidRDefault="006B0A22" w:rsidP="006B0A22">
      <w:pPr>
        <w:rPr>
          <w:rFonts w:ascii="宋体" w:eastAsia="宋体" w:hAnsi="宋体"/>
          <w:sz w:val="24"/>
          <w:szCs w:val="24"/>
        </w:rPr>
      </w:pPr>
    </w:p>
    <w:p w14:paraId="70D2ED17" w14:textId="66DE7CDF" w:rsidR="006B0A22" w:rsidRPr="006B0A22" w:rsidRDefault="006B0A22" w:rsidP="006B0A22">
      <w:pPr>
        <w:rPr>
          <w:rFonts w:ascii="宋体" w:eastAsia="宋体" w:hAnsi="宋体"/>
          <w:sz w:val="24"/>
          <w:szCs w:val="24"/>
        </w:rPr>
      </w:pPr>
    </w:p>
    <w:p w14:paraId="0069580C" w14:textId="64638073" w:rsidR="006B0A22" w:rsidRPr="006B0A22" w:rsidRDefault="006B0A22" w:rsidP="006B0A22">
      <w:pPr>
        <w:rPr>
          <w:rFonts w:ascii="宋体" w:eastAsia="宋体" w:hAnsi="宋体"/>
          <w:sz w:val="24"/>
          <w:szCs w:val="24"/>
        </w:rPr>
      </w:pPr>
    </w:p>
    <w:p w14:paraId="5843AF8B" w14:textId="37B241B6" w:rsidR="006B0A22" w:rsidRPr="006B0A22" w:rsidRDefault="006B0A22" w:rsidP="006B0A22">
      <w:pPr>
        <w:rPr>
          <w:rFonts w:ascii="宋体" w:eastAsia="宋体" w:hAnsi="宋体"/>
          <w:sz w:val="24"/>
          <w:szCs w:val="24"/>
        </w:rPr>
      </w:pPr>
    </w:p>
    <w:p w14:paraId="4C8FB144" w14:textId="77777777" w:rsidR="006B0A22" w:rsidRPr="006B0A22" w:rsidRDefault="006B0A22" w:rsidP="006B0A22">
      <w:pPr>
        <w:rPr>
          <w:rFonts w:ascii="宋体" w:eastAsia="宋体" w:hAnsi="宋体"/>
          <w:sz w:val="24"/>
          <w:szCs w:val="24"/>
        </w:rPr>
      </w:pPr>
    </w:p>
    <w:sectPr w:rsidR="006B0A22" w:rsidRPr="006B0A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103831" w14:textId="77777777" w:rsidR="00524961" w:rsidRDefault="00524961" w:rsidP="00BE6535">
      <w:pPr>
        <w:spacing w:after="0" w:line="240" w:lineRule="auto"/>
      </w:pPr>
      <w:r>
        <w:separator/>
      </w:r>
    </w:p>
  </w:endnote>
  <w:endnote w:type="continuationSeparator" w:id="0">
    <w:p w14:paraId="6C4F6C68" w14:textId="77777777" w:rsidR="00524961" w:rsidRDefault="00524961" w:rsidP="00BE6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DE28BF" w14:textId="77777777" w:rsidR="00524961" w:rsidRDefault="00524961" w:rsidP="00BE6535">
      <w:pPr>
        <w:spacing w:after="0" w:line="240" w:lineRule="auto"/>
      </w:pPr>
      <w:r>
        <w:separator/>
      </w:r>
    </w:p>
  </w:footnote>
  <w:footnote w:type="continuationSeparator" w:id="0">
    <w:p w14:paraId="7D50F162" w14:textId="77777777" w:rsidR="00524961" w:rsidRDefault="00524961" w:rsidP="00BE65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B1ABF"/>
    <w:multiLevelType w:val="hybridMultilevel"/>
    <w:tmpl w:val="3866E9FA"/>
    <w:lvl w:ilvl="0" w:tplc="A5E84AEA">
      <w:start w:val="1"/>
      <w:numFmt w:val="japaneseCounting"/>
      <w:lvlText w:val="%1、"/>
      <w:lvlJc w:val="left"/>
      <w:pPr>
        <w:ind w:left="720" w:hanging="720"/>
      </w:pPr>
      <w:rPr>
        <w:rFonts w:hint="default"/>
        <w:b/>
        <w:bCs/>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8176BBD"/>
    <w:multiLevelType w:val="hybridMultilevel"/>
    <w:tmpl w:val="011C01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5266A5D"/>
    <w:multiLevelType w:val="hybridMultilevel"/>
    <w:tmpl w:val="8D98802A"/>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A22"/>
    <w:rsid w:val="0015452C"/>
    <w:rsid w:val="001D21E0"/>
    <w:rsid w:val="001F2D66"/>
    <w:rsid w:val="00524961"/>
    <w:rsid w:val="00686C0F"/>
    <w:rsid w:val="006A4867"/>
    <w:rsid w:val="006B0A22"/>
    <w:rsid w:val="00701C7D"/>
    <w:rsid w:val="007854A9"/>
    <w:rsid w:val="007E5BE8"/>
    <w:rsid w:val="0089632F"/>
    <w:rsid w:val="00937487"/>
    <w:rsid w:val="009F26E6"/>
    <w:rsid w:val="009F4BAB"/>
    <w:rsid w:val="00A356D9"/>
    <w:rsid w:val="00A74B80"/>
    <w:rsid w:val="00B148FE"/>
    <w:rsid w:val="00BB6129"/>
    <w:rsid w:val="00BC447E"/>
    <w:rsid w:val="00BE6535"/>
    <w:rsid w:val="00D54B2A"/>
    <w:rsid w:val="00EC1BC2"/>
    <w:rsid w:val="00F52ABE"/>
    <w:rsid w:val="00F804D2"/>
    <w:rsid w:val="00FD0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DC112"/>
  <w15:chartTrackingRefBased/>
  <w15:docId w15:val="{1C986D1B-9010-4E6F-9926-3DBBC2CFB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A22"/>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qFormat/>
    <w:rsid w:val="006B0A22"/>
    <w:rPr>
      <w:kern w:val="0"/>
      <w:sz w:val="20"/>
      <w:szCs w:val="20"/>
    </w:rPr>
    <w:tblPr>
      <w:tblCellMar>
        <w:top w:w="0" w:type="dxa"/>
        <w:left w:w="0" w:type="dxa"/>
        <w:bottom w:w="0" w:type="dxa"/>
        <w:right w:w="0" w:type="dxa"/>
      </w:tblCellMar>
    </w:tblPr>
  </w:style>
  <w:style w:type="paragraph" w:styleId="a3">
    <w:name w:val="List Paragraph"/>
    <w:basedOn w:val="a"/>
    <w:uiPriority w:val="34"/>
    <w:qFormat/>
    <w:rsid w:val="009F4BAB"/>
    <w:pPr>
      <w:ind w:firstLineChars="200" w:firstLine="420"/>
    </w:pPr>
  </w:style>
  <w:style w:type="paragraph" w:styleId="a4">
    <w:name w:val="header"/>
    <w:basedOn w:val="a"/>
    <w:link w:val="Char"/>
    <w:uiPriority w:val="99"/>
    <w:unhideWhenUsed/>
    <w:rsid w:val="00BE6535"/>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uiPriority w:val="99"/>
    <w:rsid w:val="00BE6535"/>
    <w:rPr>
      <w:rFonts w:ascii="Calibri" w:eastAsia="Calibri" w:hAnsi="Calibri" w:cs="Calibri"/>
      <w:color w:val="000000"/>
      <w:sz w:val="18"/>
      <w:szCs w:val="18"/>
    </w:rPr>
  </w:style>
  <w:style w:type="paragraph" w:styleId="a5">
    <w:name w:val="footer"/>
    <w:basedOn w:val="a"/>
    <w:link w:val="Char0"/>
    <w:uiPriority w:val="99"/>
    <w:unhideWhenUsed/>
    <w:rsid w:val="00BE6535"/>
    <w:pPr>
      <w:tabs>
        <w:tab w:val="center" w:pos="4153"/>
        <w:tab w:val="right" w:pos="8306"/>
      </w:tabs>
      <w:snapToGrid w:val="0"/>
      <w:spacing w:line="240" w:lineRule="auto"/>
    </w:pPr>
    <w:rPr>
      <w:sz w:val="18"/>
      <w:szCs w:val="18"/>
    </w:rPr>
  </w:style>
  <w:style w:type="character" w:customStyle="1" w:styleId="Char0">
    <w:name w:val="页脚 Char"/>
    <w:basedOn w:val="a0"/>
    <w:link w:val="a5"/>
    <w:uiPriority w:val="99"/>
    <w:rsid w:val="00BE6535"/>
    <w:rPr>
      <w:rFonts w:ascii="Calibri" w:eastAsia="Calibri" w:hAnsi="Calibri" w:cs="Calibr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TotalTime>
  <Pages>4</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万 月</dc:creator>
  <cp:keywords/>
  <dc:description/>
  <cp:lastModifiedBy>SCU-LibGx</cp:lastModifiedBy>
  <cp:revision>5</cp:revision>
  <dcterms:created xsi:type="dcterms:W3CDTF">2021-06-02T07:38:00Z</dcterms:created>
  <dcterms:modified xsi:type="dcterms:W3CDTF">2021-09-06T07:04:00Z</dcterms:modified>
</cp:coreProperties>
</file>