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80" w:rsidRDefault="00161380" w:rsidP="00161380">
      <w:pPr>
        <w:rPr>
          <w:rFonts w:ascii="宋体" w:eastAsia="宋体" w:hAnsi="宋体" w:cs="宋体"/>
          <w:sz w:val="24"/>
        </w:rPr>
      </w:pPr>
      <w:r>
        <w:rPr>
          <w:rFonts w:ascii="宋体" w:eastAsia="宋体" w:hAnsi="宋体" w:cs="宋体"/>
          <w:sz w:val="24"/>
        </w:rPr>
        <w:t>设计中的设计</w:t>
      </w:r>
    </w:p>
    <w:p w:rsidR="00B71C40" w:rsidRDefault="00B71C40">
      <w:pPr>
        <w:rPr>
          <w:rFonts w:ascii="宋体" w:eastAsia="宋体" w:hAnsi="宋体" w:cs="宋体"/>
          <w:sz w:val="24"/>
        </w:rPr>
      </w:pPr>
    </w:p>
    <w:p w:rsidR="00B71C40" w:rsidRDefault="00971F41">
      <w:pPr>
        <w:rPr>
          <w:rFonts w:ascii="宋体" w:eastAsia="宋体" w:hAnsi="宋体" w:cs="宋体"/>
          <w:sz w:val="24"/>
        </w:rPr>
      </w:pPr>
      <w:r>
        <w:rPr>
          <w:rFonts w:ascii="宋体" w:eastAsia="宋体" w:hAnsi="宋体" w:cs="宋体"/>
          <w:noProof/>
          <w:sz w:val="24"/>
        </w:rPr>
        <w:drawing>
          <wp:inline distT="0" distB="0" distL="114300" distR="114300">
            <wp:extent cx="1524000" cy="2278380"/>
            <wp:effectExtent l="0" t="0" r="0" b="7620"/>
            <wp:docPr id="1" name="图片 1" descr="微信图片_2020111613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16130929"/>
                    <pic:cNvPicPr>
                      <a:picLocks noChangeAspect="1"/>
                    </pic:cNvPicPr>
                  </pic:nvPicPr>
                  <pic:blipFill>
                    <a:blip r:embed="rId7"/>
                    <a:stretch>
                      <a:fillRect/>
                    </a:stretch>
                  </pic:blipFill>
                  <pic:spPr>
                    <a:xfrm>
                      <a:off x="0" y="0"/>
                      <a:ext cx="1524000" cy="2278380"/>
                    </a:xfrm>
                    <a:prstGeom prst="rect">
                      <a:avLst/>
                    </a:prstGeom>
                  </pic:spPr>
                </pic:pic>
              </a:graphicData>
            </a:graphic>
          </wp:inline>
        </w:drawing>
      </w:r>
    </w:p>
    <w:p w:rsidR="00161380" w:rsidRDefault="00971F41">
      <w:pPr>
        <w:rPr>
          <w:rFonts w:ascii="宋体" w:eastAsia="宋体" w:hAnsi="宋体" w:cs="宋体"/>
          <w:sz w:val="24"/>
        </w:rPr>
      </w:pPr>
      <w:r>
        <w:rPr>
          <w:rFonts w:ascii="宋体" w:eastAsia="宋体" w:hAnsi="宋体" w:cs="宋体" w:hint="eastAsia"/>
          <w:sz w:val="24"/>
        </w:rPr>
        <w:t>作者：【日】</w:t>
      </w:r>
      <w:r>
        <w:rPr>
          <w:rFonts w:ascii="宋体" w:eastAsia="宋体" w:hAnsi="宋体" w:cs="宋体"/>
          <w:sz w:val="24"/>
        </w:rPr>
        <w:t>原研哉</w:t>
      </w:r>
      <w:r>
        <w:rPr>
          <w:rFonts w:ascii="宋体" w:eastAsia="宋体" w:hAnsi="宋体" w:cs="宋体"/>
          <w:sz w:val="24"/>
        </w:rPr>
        <w:br/>
      </w:r>
      <w:r>
        <w:rPr>
          <w:rFonts w:ascii="宋体" w:eastAsia="宋体" w:hAnsi="宋体" w:cs="宋体" w:hint="eastAsia"/>
          <w:sz w:val="24"/>
        </w:rPr>
        <w:t>出版社：</w:t>
      </w:r>
      <w:r>
        <w:rPr>
          <w:rFonts w:ascii="宋体" w:eastAsia="宋体" w:hAnsi="宋体" w:cs="宋体"/>
          <w:sz w:val="24"/>
        </w:rPr>
        <w:t>广西师范大学出版社，2010</w:t>
      </w:r>
    </w:p>
    <w:p w:rsidR="00B71C40" w:rsidRDefault="00971F41">
      <w:pPr>
        <w:rPr>
          <w:rFonts w:ascii="宋体" w:eastAsia="宋体" w:hAnsi="宋体" w:cs="宋体"/>
          <w:sz w:val="24"/>
        </w:rPr>
      </w:pPr>
      <w:r>
        <w:rPr>
          <w:rFonts w:ascii="宋体" w:eastAsia="宋体" w:hAnsi="宋体" w:cs="宋体"/>
          <w:sz w:val="24"/>
        </w:rPr>
        <w:t>索书号：TB47/7114-1</w:t>
      </w:r>
    </w:p>
    <w:p w:rsidR="00B71C40" w:rsidRDefault="00161380">
      <w:pPr>
        <w:rPr>
          <w:rFonts w:ascii="宋体" w:eastAsia="宋体" w:hAnsi="宋体" w:cs="宋体"/>
          <w:sz w:val="24"/>
        </w:rPr>
      </w:pPr>
      <w:r>
        <w:rPr>
          <w:rFonts w:ascii="宋体" w:eastAsia="宋体" w:hAnsi="宋体" w:cs="宋体"/>
          <w:sz w:val="24"/>
        </w:rPr>
        <w:t>馆藏地：工学馆</w:t>
      </w:r>
    </w:p>
    <w:p w:rsidR="00161380" w:rsidRDefault="00161380">
      <w:pPr>
        <w:rPr>
          <w:rFonts w:ascii="宋体" w:eastAsia="宋体" w:hAnsi="宋体" w:cs="宋体" w:hint="eastAsia"/>
          <w:sz w:val="24"/>
        </w:rPr>
      </w:pPr>
    </w:p>
    <w:p w:rsidR="00B71C40" w:rsidRDefault="00971F41">
      <w:pPr>
        <w:rPr>
          <w:rFonts w:ascii="宋体" w:eastAsia="宋体" w:hAnsi="宋体" w:cs="宋体"/>
          <w:sz w:val="24"/>
        </w:rPr>
      </w:pPr>
      <w:r>
        <w:rPr>
          <w:rFonts w:ascii="宋体" w:eastAsia="宋体" w:hAnsi="宋体" w:cs="宋体" w:hint="eastAsia"/>
          <w:sz w:val="24"/>
        </w:rPr>
        <w:t>【书籍简介】</w:t>
      </w:r>
    </w:p>
    <w:p w:rsidR="00B71C40" w:rsidRDefault="00971F41">
      <w:pPr>
        <w:rPr>
          <w:rFonts w:ascii="宋体" w:eastAsia="宋体" w:hAnsi="宋体" w:cs="宋体"/>
          <w:sz w:val="24"/>
        </w:rPr>
      </w:pPr>
      <w:r>
        <w:rPr>
          <w:rFonts w:ascii="宋体" w:eastAsia="宋体" w:hAnsi="宋体" w:cs="宋体" w:hint="eastAsia"/>
          <w:sz w:val="24"/>
        </w:rPr>
        <w:t>本书是对原研哉的设计理念以及作品的沿承、发展的归总。作为日本中生代设计师的中坚，原研哉的设计在某种程度上体现了现当代日本设计的精髓。他以一双无视外部世界飞速发展变化的眼睛面对“日常生活”，以谦虚但同时尖锐的目光寻找设计被需要的所在，并将自己精确地安置在他的意图能够被赋予生命的地方。当我们的日常生活正在越来越陷入自身窠臼之时，他敏锐地感知到了设计的征候和迹象，并且自觉自主地挑战其中的未知领域。他的设计作品显现出来不落陈规的清新，在这样的态度下，他拓展了设计的视野和范畴，在他所经历之处，崭新的地平线不断被发现和拓展。</w:t>
      </w:r>
    </w:p>
    <w:p w:rsidR="00B71C40" w:rsidRDefault="00971F41">
      <w:pPr>
        <w:rPr>
          <w:rFonts w:ascii="宋体" w:eastAsia="宋体" w:hAnsi="宋体" w:cs="宋体"/>
          <w:sz w:val="24"/>
        </w:rPr>
      </w:pPr>
      <w:r>
        <w:rPr>
          <w:rFonts w:ascii="宋体" w:eastAsia="宋体" w:hAnsi="宋体" w:cs="宋体" w:hint="eastAsia"/>
          <w:sz w:val="24"/>
        </w:rPr>
        <w:t>【作者简介】</w:t>
      </w:r>
    </w:p>
    <w:p w:rsidR="00B71C40" w:rsidRDefault="00971F41">
      <w:pPr>
        <w:rPr>
          <w:rFonts w:ascii="宋体" w:eastAsia="宋体" w:hAnsi="宋体" w:cs="宋体"/>
          <w:sz w:val="24"/>
        </w:rPr>
      </w:pPr>
      <w:r>
        <w:rPr>
          <w:rFonts w:ascii="宋体" w:eastAsia="宋体" w:hAnsi="宋体" w:cs="宋体" w:hint="eastAsia"/>
          <w:sz w:val="24"/>
        </w:rPr>
        <w:t>原研哉（Kenya Hara），1958年06月11日出生于日本，日本中生代国际级平面设计大师、日本设计中心的代表、武藏野美术大学教授，无印良品（MUJI）艺术总监。</w:t>
      </w:r>
    </w:p>
    <w:p w:rsidR="00B71C40" w:rsidRDefault="00971F41">
      <w:pPr>
        <w:rPr>
          <w:rFonts w:ascii="宋体" w:eastAsia="宋体" w:hAnsi="宋体" w:cs="宋体"/>
          <w:sz w:val="24"/>
        </w:rPr>
      </w:pPr>
      <w:r>
        <w:rPr>
          <w:rFonts w:ascii="宋体" w:eastAsia="宋体" w:hAnsi="宋体" w:cs="宋体" w:hint="eastAsia"/>
          <w:sz w:val="24"/>
        </w:rPr>
        <w:t>设计</w:t>
      </w:r>
      <w:r w:rsidR="007407F0">
        <w:rPr>
          <w:rFonts w:ascii="宋体" w:eastAsia="宋体" w:hAnsi="宋体" w:cs="宋体" w:hint="eastAsia"/>
          <w:sz w:val="24"/>
        </w:rPr>
        <w:t>过</w:t>
      </w:r>
      <w:r>
        <w:rPr>
          <w:rFonts w:ascii="宋体" w:eastAsia="宋体" w:hAnsi="宋体" w:cs="宋体" w:hint="eastAsia"/>
          <w:sz w:val="24"/>
        </w:rPr>
        <w:t>长野冬季奥运开、闭幕式节的节目纪念册和2005年爱知县万国博览会的文宣</w:t>
      </w:r>
      <w:r w:rsidR="007407F0">
        <w:rPr>
          <w:rFonts w:ascii="宋体" w:eastAsia="宋体" w:hAnsi="宋体" w:cs="宋体" w:hint="eastAsia"/>
          <w:sz w:val="24"/>
        </w:rPr>
        <w:t>产品</w:t>
      </w:r>
      <w:r>
        <w:rPr>
          <w:rFonts w:ascii="宋体" w:eastAsia="宋体" w:hAnsi="宋体" w:cs="宋体" w:hint="eastAsia"/>
          <w:sz w:val="24"/>
        </w:rPr>
        <w:t>，工</w:t>
      </w:r>
      <w:r w:rsidR="007407F0">
        <w:rPr>
          <w:rFonts w:ascii="宋体" w:eastAsia="宋体" w:hAnsi="宋体" w:cs="宋体" w:hint="eastAsia"/>
          <w:sz w:val="24"/>
        </w:rPr>
        <w:t>作室业务范围有海报、包装、推广项目与活动计划等整体设计工作，</w:t>
      </w:r>
      <w:r w:rsidR="007407F0">
        <w:rPr>
          <w:rFonts w:ascii="宋体" w:eastAsia="宋体" w:hAnsi="宋体" w:cs="宋体"/>
          <w:sz w:val="24"/>
        </w:rPr>
        <w:t>包括</w:t>
      </w:r>
      <w:r>
        <w:rPr>
          <w:rFonts w:ascii="宋体" w:eastAsia="宋体" w:hAnsi="宋体" w:cs="宋体" w:hint="eastAsia"/>
          <w:sz w:val="24"/>
        </w:rPr>
        <w:t>伊势丹、味之素、竹尾花纸、米其林车胎、华高莱内衣与历家威士忌酒等。</w:t>
      </w:r>
    </w:p>
    <w:p w:rsidR="00161380" w:rsidRDefault="00161380">
      <w:pPr>
        <w:rPr>
          <w:rFonts w:ascii="宋体" w:eastAsia="宋体" w:hAnsi="宋体" w:cs="宋体" w:hint="eastAsia"/>
          <w:sz w:val="24"/>
        </w:rPr>
      </w:pPr>
      <w:bookmarkStart w:id="0" w:name="_GoBack"/>
      <w:bookmarkEnd w:id="0"/>
    </w:p>
    <w:p w:rsidR="00B71C40" w:rsidRDefault="00971F41">
      <w:pPr>
        <w:rPr>
          <w:rFonts w:ascii="宋体" w:eastAsia="宋体" w:hAnsi="宋体" w:cs="宋体"/>
          <w:sz w:val="24"/>
        </w:rPr>
      </w:pPr>
      <w:r>
        <w:rPr>
          <w:rFonts w:ascii="宋体" w:eastAsia="宋体" w:hAnsi="宋体" w:cs="宋体" w:hint="eastAsia"/>
          <w:sz w:val="24"/>
        </w:rPr>
        <w:t>【推荐语】设计是什么？</w:t>
      </w:r>
      <w:r>
        <w:rPr>
          <w:rFonts w:ascii="宋体" w:eastAsia="宋体" w:hAnsi="宋体" w:cs="宋体"/>
          <w:sz w:val="24"/>
        </w:rPr>
        <w:t>如果设计的用力之处总是停留在“让今天的东西明天看起来更显旧”以及给好奇的餐桌提供“新奇果实”，那么它遵循的就无非是技术本身的形式。设计，就是通过做东西的过程对人类的生活与存在的意义进行</w:t>
      </w:r>
      <w:r w:rsidR="007407F0">
        <w:rPr>
          <w:rFonts w:ascii="宋体" w:eastAsia="宋体" w:hAnsi="宋体" w:cs="宋体" w:hint="eastAsia"/>
          <w:sz w:val="24"/>
        </w:rPr>
        <w:t>阐释</w:t>
      </w:r>
      <w:r>
        <w:rPr>
          <w:rFonts w:ascii="宋体" w:eastAsia="宋体" w:hAnsi="宋体" w:cs="宋体"/>
          <w:sz w:val="24"/>
        </w:rPr>
        <w:t>的行为；而艺术，则是发现一种新的人类精神的行为。设计和艺术都是对客体的某一操纵方式，它们采用塑造或表现等手段为我们的感觉器官所感知。</w:t>
      </w:r>
      <w:r>
        <w:rPr>
          <w:rFonts w:ascii="宋体" w:eastAsia="宋体" w:hAnsi="宋体" w:cs="宋体" w:hint="eastAsia"/>
          <w:sz w:val="24"/>
        </w:rPr>
        <w:t>因此，设计应与艺术相结合。</w:t>
      </w:r>
    </w:p>
    <w:p w:rsidR="00B71C40" w:rsidRDefault="00971F41">
      <w:pPr>
        <w:rPr>
          <w:rFonts w:ascii="宋体" w:eastAsia="宋体" w:hAnsi="宋体" w:cs="宋体"/>
          <w:sz w:val="24"/>
        </w:rPr>
      </w:pPr>
      <w:r>
        <w:rPr>
          <w:rFonts w:ascii="宋体" w:eastAsia="宋体" w:hAnsi="宋体" w:cs="宋体" w:hint="eastAsia"/>
          <w:sz w:val="24"/>
        </w:rPr>
        <w:t>看完此书，不由得感叹：“一个好的设计师和一个平庸的设计师中间差了一个哲学家。”</w:t>
      </w:r>
      <w:r>
        <w:rPr>
          <w:rFonts w:ascii="宋体" w:eastAsia="宋体" w:hAnsi="宋体" w:cs="宋体"/>
          <w:sz w:val="24"/>
        </w:rPr>
        <w:t>原研哉</w:t>
      </w:r>
      <w:r>
        <w:rPr>
          <w:rFonts w:ascii="宋体" w:eastAsia="宋体" w:hAnsi="宋体" w:cs="宋体" w:hint="eastAsia"/>
          <w:sz w:val="24"/>
        </w:rPr>
        <w:t>生动的诠释了其对生活之美的理解与日本人典型的空寂之美和工</w:t>
      </w:r>
      <w:r>
        <w:rPr>
          <w:rFonts w:ascii="宋体" w:eastAsia="宋体" w:hAnsi="宋体" w:cs="宋体" w:hint="eastAsia"/>
          <w:sz w:val="24"/>
        </w:rPr>
        <w:lastRenderedPageBreak/>
        <w:t>匠精神。</w:t>
      </w:r>
    </w:p>
    <w:p w:rsidR="00B71C40" w:rsidRDefault="00B71C40">
      <w:pPr>
        <w:rPr>
          <w:rFonts w:ascii="宋体" w:eastAsia="宋体" w:hAnsi="宋体" w:cs="宋体"/>
          <w:sz w:val="24"/>
        </w:rPr>
      </w:pPr>
    </w:p>
    <w:p w:rsidR="00B71C40" w:rsidRDefault="007407F0">
      <w:pPr>
        <w:rPr>
          <w:rFonts w:ascii="宋体" w:eastAsia="宋体" w:hAnsi="宋体" w:cs="宋体"/>
          <w:sz w:val="24"/>
        </w:rPr>
      </w:pPr>
      <w:r>
        <w:rPr>
          <w:rFonts w:ascii="宋体" w:eastAsia="宋体" w:hAnsi="宋体" w:cs="宋体" w:hint="eastAsia"/>
          <w:sz w:val="24"/>
        </w:rPr>
        <w:t>相关</w:t>
      </w:r>
      <w:r w:rsidR="00971F41">
        <w:rPr>
          <w:rFonts w:ascii="宋体" w:eastAsia="宋体" w:hAnsi="宋体" w:cs="宋体" w:hint="eastAsia"/>
          <w:sz w:val="24"/>
        </w:rPr>
        <w:t>图书推荐</w:t>
      </w:r>
    </w:p>
    <w:p w:rsidR="00B71C40" w:rsidRDefault="00971F41">
      <w:pPr>
        <w:rPr>
          <w:rFonts w:ascii="宋体" w:eastAsia="宋体" w:hAnsi="宋体" w:cs="宋体"/>
          <w:sz w:val="24"/>
        </w:rPr>
      </w:pPr>
      <w:r>
        <w:rPr>
          <w:rFonts w:ascii="宋体" w:eastAsia="宋体" w:hAnsi="宋体" w:cs="宋体" w:hint="eastAsia"/>
          <w:sz w:val="24"/>
        </w:rPr>
        <w:t>《华夏意匠</w:t>
      </w:r>
      <w:r w:rsidR="007407F0">
        <w:rPr>
          <w:rFonts w:ascii="宋体" w:eastAsia="宋体" w:hAnsi="宋体" w:cs="宋体" w:hint="eastAsia"/>
          <w:sz w:val="24"/>
        </w:rPr>
        <w:t>：</w:t>
      </w:r>
      <w:r w:rsidR="007407F0">
        <w:rPr>
          <w:rFonts w:ascii="宋体" w:eastAsia="宋体" w:hAnsi="宋体" w:cs="宋体"/>
          <w:sz w:val="24"/>
        </w:rPr>
        <w:t>中国古典建筑设计原理分析</w:t>
      </w:r>
      <w:r>
        <w:rPr>
          <w:rFonts w:ascii="宋体" w:eastAsia="宋体" w:hAnsi="宋体" w:cs="宋体" w:hint="eastAsia"/>
          <w:sz w:val="24"/>
        </w:rPr>
        <w:t>》</w:t>
      </w:r>
    </w:p>
    <w:p w:rsidR="00B71C40" w:rsidRDefault="00971F41">
      <w:pPr>
        <w:rPr>
          <w:rFonts w:ascii="宋体" w:eastAsia="宋体" w:hAnsi="宋体" w:cs="宋体"/>
          <w:sz w:val="24"/>
        </w:rPr>
      </w:pPr>
      <w:r>
        <w:rPr>
          <w:rFonts w:ascii="宋体" w:eastAsia="宋体" w:hAnsi="宋体" w:cs="宋体" w:hint="eastAsia"/>
          <w:sz w:val="24"/>
        </w:rPr>
        <w:t>作者：李允鉌</w:t>
      </w:r>
    </w:p>
    <w:p w:rsidR="00B71C40" w:rsidRDefault="00971F41">
      <w:pPr>
        <w:rPr>
          <w:rFonts w:ascii="宋体" w:eastAsia="宋体" w:hAnsi="宋体" w:cs="宋体"/>
          <w:sz w:val="24"/>
        </w:rPr>
      </w:pPr>
      <w:r>
        <w:rPr>
          <w:rFonts w:ascii="宋体" w:eastAsia="宋体" w:hAnsi="宋体" w:cs="宋体"/>
          <w:sz w:val="24"/>
        </w:rPr>
        <w:t>出版社: 天津大学出版社</w:t>
      </w:r>
      <w:r w:rsidR="007407F0">
        <w:rPr>
          <w:rFonts w:ascii="宋体" w:eastAsia="宋体" w:hAnsi="宋体" w:cs="宋体" w:hint="eastAsia"/>
          <w:sz w:val="24"/>
        </w:rPr>
        <w:t>，2005</w:t>
      </w:r>
    </w:p>
    <w:p w:rsidR="00B71C40" w:rsidRDefault="005C7AA0">
      <w:pPr>
        <w:rPr>
          <w:rFonts w:ascii="宋体" w:eastAsia="宋体" w:hAnsi="宋体" w:cs="宋体"/>
          <w:sz w:val="24"/>
        </w:rPr>
      </w:pPr>
      <w:r>
        <w:rPr>
          <w:rFonts w:ascii="宋体" w:eastAsia="宋体" w:hAnsi="宋体" w:cs="宋体"/>
          <w:noProof/>
          <w:sz w:val="24"/>
        </w:rPr>
        <w:drawing>
          <wp:anchor distT="0" distB="0" distL="114300" distR="114300" simplePos="0" relativeHeight="251658240" behindDoc="0" locked="0" layoutInCell="1" allowOverlap="1" wp14:anchorId="21867F00" wp14:editId="3FC2EFA7">
            <wp:simplePos x="0" y="0"/>
            <wp:positionH relativeFrom="column">
              <wp:posOffset>1009650</wp:posOffset>
            </wp:positionH>
            <wp:positionV relativeFrom="paragraph">
              <wp:posOffset>285750</wp:posOffset>
            </wp:positionV>
            <wp:extent cx="1816735" cy="2486025"/>
            <wp:effectExtent l="0" t="0" r="0" b="9525"/>
            <wp:wrapTopAndBottom/>
            <wp:docPr id="3" name="图片 3" descr="s185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1852868"/>
                    <pic:cNvPicPr>
                      <a:picLocks noChangeAspect="1"/>
                    </pic:cNvPicPr>
                  </pic:nvPicPr>
                  <pic:blipFill>
                    <a:blip r:embed="rId8"/>
                    <a:stretch>
                      <a:fillRect/>
                    </a:stretch>
                  </pic:blipFill>
                  <pic:spPr>
                    <a:xfrm>
                      <a:off x="0" y="0"/>
                      <a:ext cx="1816735" cy="2486025"/>
                    </a:xfrm>
                    <a:prstGeom prst="rect">
                      <a:avLst/>
                    </a:prstGeom>
                  </pic:spPr>
                </pic:pic>
              </a:graphicData>
            </a:graphic>
            <wp14:sizeRelH relativeFrom="margin">
              <wp14:pctWidth>0</wp14:pctWidth>
            </wp14:sizeRelH>
            <wp14:sizeRelV relativeFrom="margin">
              <wp14:pctHeight>0</wp14:pctHeight>
            </wp14:sizeRelV>
          </wp:anchor>
        </w:drawing>
      </w:r>
    </w:p>
    <w:p w:rsidR="00B71C40" w:rsidRDefault="00971F41">
      <w:pPr>
        <w:rPr>
          <w:rFonts w:ascii="宋体" w:eastAsia="宋体" w:hAnsi="宋体" w:cs="宋体"/>
          <w:sz w:val="24"/>
        </w:rPr>
      </w:pPr>
      <w:r>
        <w:rPr>
          <w:rFonts w:ascii="宋体" w:eastAsia="宋体" w:hAnsi="宋体" w:cs="宋体" w:hint="eastAsia"/>
          <w:sz w:val="24"/>
        </w:rPr>
        <w:t>【图书简介】：本书作者李允鉌通过多年潜心研究中国建筑设计传统、长期实地考察东西方建筑，博览中外建筑经典，验证了中国古代存在具有中国民族与地理环境特色的建筑与规划理论，其中许多设计思想与技法属中国独有或首创，在世界都居于领先地位；进而充分肯定了中国古典建筑设计理念是中国悠久历史文化的结晶，也是世界建筑文化艺术宝库中的瑰宝。《华夏意匠》总结了中国古典建筑设计原理，书中字里行间不时流露出一位学者对国家的拳拳热爱之情和对优秀民族文化的自豪感，驳斥了少数西方人傲慢、狭隘的片面学术观点与某些中国“学者”缺乏民族自信的西化倾向，从根本上修正了学术界长期以来存在的种种谬误与偏见，打消了对中国传统建筑的模糊认识，从而全面解决了对中国古典建筑的认识与评价问题。</w:t>
      </w:r>
    </w:p>
    <w:p w:rsidR="00B71C40" w:rsidRDefault="00971F41">
      <w:pPr>
        <w:rPr>
          <w:rFonts w:ascii="宋体" w:eastAsia="宋体" w:hAnsi="宋体" w:cs="宋体"/>
          <w:sz w:val="24"/>
        </w:rPr>
      </w:pPr>
      <w:r>
        <w:rPr>
          <w:rFonts w:ascii="宋体" w:eastAsia="宋体" w:hAnsi="宋体" w:cs="宋体" w:hint="eastAsia"/>
          <w:sz w:val="24"/>
        </w:rPr>
        <w:t>【作者简介】：本书作者李允鉌出身书香世家，其父李研山是三、四十年代著名的岭南画家、书法家和诗人，被誉为“山水画大师”。李允鉌在其父的熏陶和影响下，自幼便打下了扎实的中国传统艺术与传统文化基础。五十年代李允鉌自华南工学院建筑系毕业，他先后在沈阳、北京、香港、曼谷、新加坡等地从事建筑设计、城市设计及室内设计工作；同时还对建筑理论，尤其是中国传统建筑设计理论进行了深入的研究和总结。</w:t>
      </w:r>
    </w:p>
    <w:p w:rsidR="00B71C40" w:rsidRDefault="00971F41">
      <w:pPr>
        <w:rPr>
          <w:rFonts w:ascii="宋体" w:eastAsia="宋体" w:hAnsi="宋体" w:cs="宋体"/>
          <w:sz w:val="24"/>
        </w:rPr>
      </w:pPr>
      <w:r>
        <w:rPr>
          <w:rFonts w:ascii="宋体" w:eastAsia="宋体" w:hAnsi="宋体" w:cs="宋体" w:hint="eastAsia"/>
          <w:sz w:val="24"/>
        </w:rPr>
        <w:t>【推荐语】：少有的从建筑设计的角度去解读中国古建筑的书。“意匠”就是从现代意义的建筑设计。中国没有文艺复兴和人文主义，也就没有严格的现代意义的建筑学、建筑师等等。这本书其实是开创性的。</w:t>
      </w:r>
    </w:p>
    <w:p w:rsidR="007407F0" w:rsidRDefault="007407F0" w:rsidP="00BB0BCA">
      <w:pPr>
        <w:jc w:val="right"/>
        <w:rPr>
          <w:rFonts w:ascii="宋体" w:eastAsia="宋体" w:hAnsi="宋体" w:cs="宋体"/>
          <w:sz w:val="24"/>
        </w:rPr>
      </w:pPr>
      <w:r>
        <w:rPr>
          <w:rFonts w:ascii="宋体" w:eastAsia="宋体" w:hAnsi="宋体" w:cs="宋体" w:hint="eastAsia"/>
          <w:sz w:val="24"/>
        </w:rPr>
        <w:t>图文</w:t>
      </w:r>
      <w:r>
        <w:rPr>
          <w:rFonts w:ascii="宋体" w:eastAsia="宋体" w:hAnsi="宋体" w:cs="宋体"/>
          <w:sz w:val="24"/>
        </w:rPr>
        <w:t>：四川大学图书馆志愿者队文理分队</w:t>
      </w:r>
      <w:r>
        <w:rPr>
          <w:rFonts w:ascii="宋体" w:eastAsia="宋体" w:hAnsi="宋体" w:cs="宋体" w:hint="eastAsia"/>
          <w:sz w:val="24"/>
        </w:rPr>
        <w:t xml:space="preserve"> 商学院 朱筱萌</w:t>
      </w:r>
    </w:p>
    <w:p w:rsidR="007407F0" w:rsidRDefault="007407F0" w:rsidP="00BB0BCA">
      <w:pPr>
        <w:jc w:val="right"/>
        <w:rPr>
          <w:rFonts w:ascii="宋体" w:eastAsia="宋体" w:hAnsi="宋体" w:cs="宋体"/>
          <w:sz w:val="24"/>
        </w:rPr>
      </w:pPr>
      <w:r>
        <w:rPr>
          <w:rFonts w:ascii="宋体" w:eastAsia="宋体" w:hAnsi="宋体" w:cs="宋体" w:hint="eastAsia"/>
          <w:sz w:val="24"/>
        </w:rPr>
        <w:t>审校</w:t>
      </w:r>
      <w:r>
        <w:rPr>
          <w:rFonts w:ascii="宋体" w:eastAsia="宋体" w:hAnsi="宋体" w:cs="宋体"/>
          <w:sz w:val="24"/>
        </w:rPr>
        <w:t>：林の夕</w:t>
      </w:r>
    </w:p>
    <w:p w:rsidR="007407F0" w:rsidRDefault="007407F0" w:rsidP="00BB0BCA">
      <w:pPr>
        <w:jc w:val="right"/>
        <w:rPr>
          <w:rFonts w:ascii="宋体" w:eastAsia="宋体" w:hAnsi="宋体" w:cs="宋体"/>
          <w:sz w:val="24"/>
        </w:rPr>
      </w:pPr>
      <w:r>
        <w:rPr>
          <w:rFonts w:ascii="宋体" w:eastAsia="宋体" w:hAnsi="宋体" w:cs="宋体" w:hint="eastAsia"/>
          <w:sz w:val="24"/>
        </w:rPr>
        <w:t>组稿</w:t>
      </w:r>
      <w:r>
        <w:rPr>
          <w:rFonts w:ascii="宋体" w:eastAsia="宋体" w:hAnsi="宋体" w:cs="宋体"/>
          <w:sz w:val="24"/>
        </w:rPr>
        <w:t>：资源</w:t>
      </w:r>
      <w:r>
        <w:rPr>
          <w:rFonts w:ascii="宋体" w:eastAsia="宋体" w:hAnsi="宋体" w:cs="宋体" w:hint="eastAsia"/>
          <w:sz w:val="24"/>
        </w:rPr>
        <w:t>建设</w:t>
      </w:r>
      <w:r>
        <w:rPr>
          <w:rFonts w:ascii="宋体" w:eastAsia="宋体" w:hAnsi="宋体" w:cs="宋体"/>
          <w:sz w:val="24"/>
        </w:rPr>
        <w:t>中心</w:t>
      </w:r>
    </w:p>
    <w:p w:rsidR="007407F0" w:rsidRDefault="007407F0">
      <w:pPr>
        <w:rPr>
          <w:rFonts w:ascii="宋体" w:eastAsia="宋体" w:hAnsi="宋体" w:cs="宋体"/>
          <w:sz w:val="24"/>
        </w:rPr>
      </w:pPr>
    </w:p>
    <w:sectPr w:rsidR="007407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73D" w:rsidRDefault="0004573D" w:rsidP="007407F0">
      <w:r>
        <w:separator/>
      </w:r>
    </w:p>
  </w:endnote>
  <w:endnote w:type="continuationSeparator" w:id="0">
    <w:p w:rsidR="0004573D" w:rsidRDefault="0004573D" w:rsidP="0074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73D" w:rsidRDefault="0004573D" w:rsidP="007407F0">
      <w:r>
        <w:separator/>
      </w:r>
    </w:p>
  </w:footnote>
  <w:footnote w:type="continuationSeparator" w:id="0">
    <w:p w:rsidR="0004573D" w:rsidRDefault="0004573D" w:rsidP="00740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E323B"/>
    <w:rsid w:val="0004573D"/>
    <w:rsid w:val="00161380"/>
    <w:rsid w:val="005C7AA0"/>
    <w:rsid w:val="007407F0"/>
    <w:rsid w:val="00971F41"/>
    <w:rsid w:val="00B71C40"/>
    <w:rsid w:val="00BB0BCA"/>
    <w:rsid w:val="49BE323B"/>
    <w:rsid w:val="5BA7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1813FE-1AAE-4C53-9292-5D4EB969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Char"/>
    <w:rsid w:val="00740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407F0"/>
    <w:rPr>
      <w:rFonts w:asciiTheme="minorHAnsi" w:eastAsiaTheme="minorEastAsia" w:hAnsiTheme="minorHAnsi" w:cstheme="minorBidi"/>
      <w:kern w:val="2"/>
      <w:sz w:val="18"/>
      <w:szCs w:val="18"/>
    </w:rPr>
  </w:style>
  <w:style w:type="paragraph" w:styleId="a5">
    <w:name w:val="footer"/>
    <w:basedOn w:val="a"/>
    <w:link w:val="Char0"/>
    <w:rsid w:val="007407F0"/>
    <w:pPr>
      <w:tabs>
        <w:tab w:val="center" w:pos="4153"/>
        <w:tab w:val="right" w:pos="8306"/>
      </w:tabs>
      <w:snapToGrid w:val="0"/>
      <w:jc w:val="left"/>
    </w:pPr>
    <w:rPr>
      <w:sz w:val="18"/>
      <w:szCs w:val="18"/>
    </w:rPr>
  </w:style>
  <w:style w:type="character" w:customStyle="1" w:styleId="Char0">
    <w:name w:val="页脚 Char"/>
    <w:basedOn w:val="a0"/>
    <w:link w:val="a5"/>
    <w:rsid w:val="007407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Monchhichi</dc:creator>
  <cp:lastModifiedBy>SCU-LibGx</cp:lastModifiedBy>
  <cp:revision>5</cp:revision>
  <dcterms:created xsi:type="dcterms:W3CDTF">2020-11-16T05:03:00Z</dcterms:created>
  <dcterms:modified xsi:type="dcterms:W3CDTF">2021-01-04T01:36:00Z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