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7B4" w:rsidRPr="00EB67B4" w:rsidRDefault="00D81B64" w:rsidP="00EB67B4">
      <w:pPr>
        <w:widowControl/>
        <w:jc w:val="center"/>
        <w:rPr>
          <w:rFonts w:ascii="宋体" w:eastAsia="宋体" w:hAnsi="宋体" w:cs="宋体"/>
          <w:kern w:val="0"/>
          <w:sz w:val="24"/>
          <w:szCs w:val="24"/>
        </w:rPr>
      </w:pPr>
      <w:r w:rsidRPr="005362DB">
        <w:rPr>
          <w:rFonts w:ascii="方正小标宋简体" w:eastAsia="方正小标宋简体" w:hAnsi="宋体" w:hint="eastAsia"/>
          <w:b/>
          <w:sz w:val="36"/>
          <w:szCs w:val="36"/>
        </w:rPr>
        <w:t>中国共产党思想理论资源数据库</w:t>
      </w:r>
      <w:r>
        <w:rPr>
          <w:rFonts w:ascii="宋体" w:eastAsia="宋体" w:hAnsi="宋体" w:cs="宋体"/>
          <w:b/>
          <w:bCs/>
          <w:kern w:val="0"/>
          <w:sz w:val="24"/>
          <w:szCs w:val="24"/>
        </w:rPr>
        <w:br/>
      </w:r>
      <w:r w:rsidR="00EB67B4" w:rsidRPr="00EB67B4">
        <w:rPr>
          <w:rFonts w:ascii="宋体" w:eastAsia="宋体" w:hAnsi="宋体" w:cs="宋体"/>
          <w:noProof/>
          <w:kern w:val="0"/>
          <w:sz w:val="24"/>
          <w:szCs w:val="24"/>
        </w:rPr>
        <w:drawing>
          <wp:inline distT="0" distB="0" distL="0" distR="0">
            <wp:extent cx="8757732" cy="1990725"/>
            <wp:effectExtent l="0" t="0" r="0" b="0"/>
            <wp:docPr id="3" name="图片 3" descr="C:\Users\SCU-LibGx\AppData\Roaming\Tencent\Users\307906033\QQ\WinTemp\RichOle\4@8F)A21Q`R$S7ZIKO0H_Q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U-LibGx\AppData\Roaming\Tencent\Users\307906033\QQ\WinTemp\RichOle\4@8F)A21Q`R$S7ZIKO0H_Q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0752" cy="1995958"/>
                    </a:xfrm>
                    <a:prstGeom prst="rect">
                      <a:avLst/>
                    </a:prstGeom>
                    <a:noFill/>
                    <a:ln>
                      <a:noFill/>
                    </a:ln>
                  </pic:spPr>
                </pic:pic>
              </a:graphicData>
            </a:graphic>
          </wp:inline>
        </w:drawing>
      </w:r>
    </w:p>
    <w:p w:rsidR="004D6819" w:rsidRDefault="004D6819">
      <w:pPr>
        <w:spacing w:line="360" w:lineRule="auto"/>
        <w:jc w:val="center"/>
        <w:rPr>
          <w:rFonts w:asciiTheme="minorEastAsia" w:hAnsiTheme="minorEastAsia" w:cs="宋体"/>
          <w:kern w:val="0"/>
          <w:szCs w:val="21"/>
        </w:rPr>
      </w:pPr>
    </w:p>
    <w:p w:rsidR="005362DB" w:rsidRPr="005362DB" w:rsidRDefault="005362DB" w:rsidP="005362DB">
      <w:pPr>
        <w:pStyle w:val="a7"/>
        <w:widowControl/>
        <w:numPr>
          <w:ilvl w:val="0"/>
          <w:numId w:val="3"/>
        </w:numPr>
        <w:ind w:firstLineChars="0"/>
        <w:jc w:val="left"/>
        <w:rPr>
          <w:rFonts w:ascii="宋体" w:eastAsia="宋体" w:hAnsi="宋体" w:cs="宋体"/>
          <w:b/>
          <w:kern w:val="0"/>
          <w:sz w:val="28"/>
          <w:szCs w:val="28"/>
        </w:rPr>
      </w:pPr>
      <w:r w:rsidRPr="00A10813">
        <w:rPr>
          <w:rFonts w:ascii="宋体" w:eastAsia="宋体" w:hAnsi="宋体" w:cs="宋体"/>
          <w:b/>
          <w:kern w:val="0"/>
          <w:sz w:val="28"/>
          <w:szCs w:val="28"/>
        </w:rPr>
        <w:t>数据库简介</w:t>
      </w:r>
      <w:bookmarkStart w:id="0" w:name="_GoBack"/>
      <w:bookmarkEnd w:id="0"/>
    </w:p>
    <w:p w:rsidR="004D6819" w:rsidRPr="005362DB" w:rsidRDefault="00D81B64" w:rsidP="005362DB">
      <w:pPr>
        <w:widowControl/>
        <w:spacing w:line="360" w:lineRule="auto"/>
        <w:ind w:firstLineChars="200" w:firstLine="482"/>
        <w:jc w:val="left"/>
        <w:rPr>
          <w:rFonts w:ascii="仿宋_GB2312" w:eastAsia="仿宋_GB2312" w:hAnsi="宋体"/>
          <w:b/>
          <w:sz w:val="24"/>
        </w:rPr>
      </w:pPr>
      <w:r w:rsidRPr="005362DB">
        <w:rPr>
          <w:rFonts w:ascii="仿宋_GB2312" w:eastAsia="仿宋_GB2312" w:hAnsi="宋体" w:hint="eastAsia"/>
          <w:b/>
          <w:sz w:val="24"/>
        </w:rPr>
        <w:t>中国共产党思想理论资源数据库由人民出版社开发建成，目前收入图书分为12个子库，11000多册、7000多万个知识点。主要特色如下：</w:t>
      </w:r>
    </w:p>
    <w:p w:rsidR="004D6819" w:rsidRPr="005362DB" w:rsidRDefault="00D81B64" w:rsidP="00263BDD">
      <w:pPr>
        <w:widowControl/>
        <w:spacing w:line="360" w:lineRule="auto"/>
        <w:ind w:firstLineChars="200" w:firstLine="482"/>
        <w:jc w:val="left"/>
        <w:rPr>
          <w:rFonts w:ascii="仿宋_GB2312" w:eastAsia="仿宋_GB2312" w:hAnsi="宋体"/>
          <w:b/>
          <w:sz w:val="24"/>
        </w:rPr>
      </w:pPr>
      <w:r w:rsidRPr="005362DB">
        <w:rPr>
          <w:rFonts w:ascii="仿宋_GB2312" w:eastAsia="仿宋_GB2312" w:hAnsi="宋体" w:hint="eastAsia"/>
          <w:b/>
          <w:sz w:val="24"/>
        </w:rPr>
        <w:t>特色一：内容系统，实现了"五个全覆盖"。完整系统收入了党的思想理论主要著作文献，内容覆盖我国出版的所有马列经典著作；覆盖党和国家主要领导人所有著作；覆盖公开发表的所有中央文件文献；覆盖国家所有法律法规；覆盖党的思想理论领域所有知识点。还有代表性收入了大量研究性著作、党史和国际共运史著作、重要人物资料，以及革命战争年代出版的部分重要图书等。</w:t>
      </w:r>
    </w:p>
    <w:p w:rsidR="004D6819" w:rsidRPr="005362DB" w:rsidRDefault="00263BDD" w:rsidP="005362DB">
      <w:pPr>
        <w:widowControl/>
        <w:spacing w:line="360" w:lineRule="auto"/>
        <w:ind w:firstLineChars="200" w:firstLine="482"/>
        <w:jc w:val="left"/>
        <w:rPr>
          <w:rFonts w:ascii="仿宋_GB2312" w:eastAsia="仿宋_GB2312" w:hAnsi="宋体"/>
          <w:b/>
          <w:sz w:val="24"/>
        </w:rPr>
      </w:pPr>
      <w:r>
        <w:rPr>
          <w:rFonts w:ascii="仿宋_GB2312" w:eastAsia="仿宋_GB2312" w:hAnsi="宋体" w:hint="eastAsia"/>
          <w:b/>
          <w:sz w:val="24"/>
        </w:rPr>
        <w:t>特色二</w:t>
      </w:r>
      <w:r w:rsidR="00D81B64" w:rsidRPr="005362DB">
        <w:rPr>
          <w:rFonts w:ascii="仿宋_GB2312" w:eastAsia="仿宋_GB2312" w:hAnsi="宋体" w:hint="eastAsia"/>
          <w:b/>
          <w:sz w:val="24"/>
        </w:rPr>
        <w:t>：图书内容规范性、权威性强，电子书达到引用标准。数据库以经典著作、重要文件文献、法律法规、学术名著为核心内容，图书主要由人民出版社等著名出版机构出版，编校质量高。图书数字化采用三万分之一的差错率标准进行校对，保留了纸质图书的原版原式。</w:t>
      </w:r>
    </w:p>
    <w:p w:rsidR="004D6819" w:rsidRPr="005362DB" w:rsidRDefault="00D81B64" w:rsidP="005362DB">
      <w:pPr>
        <w:widowControl/>
        <w:spacing w:line="360" w:lineRule="auto"/>
        <w:ind w:firstLineChars="200" w:firstLine="482"/>
        <w:jc w:val="left"/>
        <w:rPr>
          <w:rFonts w:ascii="仿宋_GB2312" w:eastAsia="仿宋_GB2312" w:hAnsi="宋体"/>
          <w:b/>
          <w:sz w:val="24"/>
        </w:rPr>
      </w:pPr>
      <w:r w:rsidRPr="005362DB">
        <w:rPr>
          <w:rFonts w:ascii="仿宋_GB2312" w:eastAsia="仿宋_GB2312" w:hAnsi="宋体" w:hint="eastAsia"/>
          <w:b/>
          <w:sz w:val="24"/>
        </w:rPr>
        <w:t>此外，对于本系统收录的部分图书，如“文革”时期出版的图书、国际共运史的图书、解放前出版的图书以及其他部分图书，由于时代的变迁和出版政策、环境的改变，目前对书中人物和事件等的评价有了较大变化。为了便于读者客观地了解当时的出版概况和历史面貌，本数据库对书中内容没做任何改变，仅供读者在学习和研究时参考。</w:t>
      </w:r>
    </w:p>
    <w:p w:rsidR="00E32A94" w:rsidRPr="00E32A94" w:rsidRDefault="00E32A94" w:rsidP="00E32A94">
      <w:pPr>
        <w:widowControl/>
        <w:spacing w:line="360" w:lineRule="auto"/>
        <w:ind w:firstLineChars="200" w:firstLine="482"/>
        <w:jc w:val="left"/>
        <w:rPr>
          <w:rFonts w:ascii="仿宋_GB2312" w:eastAsia="仿宋_GB2312" w:hAnsi="宋体"/>
          <w:b/>
          <w:sz w:val="24"/>
        </w:rPr>
      </w:pPr>
      <w:r w:rsidRPr="00E32A94">
        <w:rPr>
          <w:rFonts w:ascii="仿宋_GB2312" w:eastAsia="仿宋_GB2312" w:hAnsi="宋体"/>
          <w:b/>
          <w:sz w:val="24"/>
        </w:rPr>
        <w:t>数据库</w:t>
      </w:r>
      <w:r w:rsidRPr="00E32A94">
        <w:rPr>
          <w:rFonts w:ascii="仿宋_GB2312" w:eastAsia="仿宋_GB2312" w:hAnsi="宋体" w:hint="eastAsia"/>
          <w:b/>
          <w:sz w:val="24"/>
        </w:rPr>
        <w:t>链接</w:t>
      </w:r>
      <w:r w:rsidRPr="00E32A94">
        <w:rPr>
          <w:rFonts w:ascii="仿宋_GB2312" w:eastAsia="仿宋_GB2312" w:hAnsi="宋体"/>
          <w:b/>
          <w:sz w:val="24"/>
        </w:rPr>
        <w:t xml:space="preserve">： </w:t>
      </w:r>
      <w:r w:rsidR="006A4FB2" w:rsidRPr="006A4FB2">
        <w:t>http://data.lilun.cn</w:t>
      </w:r>
    </w:p>
    <w:p w:rsidR="004D6819" w:rsidRDefault="00E32A94" w:rsidP="00E32A94">
      <w:pPr>
        <w:widowControl/>
        <w:spacing w:line="360" w:lineRule="auto"/>
        <w:ind w:firstLineChars="200" w:firstLine="482"/>
        <w:jc w:val="left"/>
        <w:rPr>
          <w:rFonts w:ascii="仿宋_GB2312" w:eastAsia="仿宋_GB2312" w:hAnsi="宋体"/>
          <w:b/>
          <w:sz w:val="24"/>
        </w:rPr>
      </w:pPr>
      <w:r w:rsidRPr="00E32A94">
        <w:rPr>
          <w:rFonts w:ascii="仿宋_GB2312" w:eastAsia="仿宋_GB2312" w:hAnsi="宋体" w:hint="eastAsia"/>
          <w:b/>
          <w:sz w:val="24"/>
        </w:rPr>
        <w:t>数据类型：电子图书      学科类型：人文、社会、法政</w:t>
      </w:r>
    </w:p>
    <w:p w:rsidR="00E32A94" w:rsidRDefault="00E32A94" w:rsidP="00E32A94">
      <w:pPr>
        <w:widowControl/>
        <w:spacing w:line="360" w:lineRule="auto"/>
        <w:ind w:firstLineChars="200" w:firstLine="562"/>
        <w:jc w:val="left"/>
        <w:rPr>
          <w:rFonts w:ascii="宋体" w:eastAsia="宋体" w:hAnsi="宋体" w:cs="宋体"/>
          <w:kern w:val="0"/>
          <w:sz w:val="24"/>
          <w:szCs w:val="24"/>
        </w:rPr>
      </w:pPr>
      <w:r w:rsidRPr="00A10813">
        <w:rPr>
          <w:rFonts w:ascii="宋体" w:eastAsia="宋体" w:hAnsi="宋体" w:cs="宋体"/>
          <w:b/>
          <w:kern w:val="0"/>
          <w:sz w:val="28"/>
          <w:szCs w:val="28"/>
        </w:rPr>
        <w:t>二、 我校订购的资源 </w:t>
      </w:r>
    </w:p>
    <w:p w:rsidR="00E32A94" w:rsidRPr="00A10813" w:rsidRDefault="00E32A94" w:rsidP="00E32A94">
      <w:pPr>
        <w:widowControl/>
        <w:spacing w:line="360" w:lineRule="auto"/>
        <w:ind w:firstLineChars="200" w:firstLine="482"/>
        <w:jc w:val="left"/>
        <w:rPr>
          <w:rFonts w:ascii="仿宋_GB2312" w:eastAsia="仿宋_GB2312" w:hAnsi="宋体"/>
          <w:b/>
          <w:sz w:val="24"/>
        </w:rPr>
      </w:pPr>
      <w:r w:rsidRPr="00A10813">
        <w:rPr>
          <w:rFonts w:ascii="仿宋_GB2312" w:eastAsia="仿宋_GB2312" w:hAnsi="宋体" w:hint="eastAsia"/>
          <w:b/>
          <w:sz w:val="24"/>
        </w:rPr>
        <w:t>通过</w:t>
      </w:r>
      <w:r w:rsidRPr="00A10813">
        <w:rPr>
          <w:rFonts w:ascii="仿宋_GB2312" w:eastAsia="仿宋_GB2312" w:hAnsi="宋体"/>
          <w:b/>
          <w:sz w:val="24"/>
        </w:rPr>
        <w:t>四川大学图书馆目前可访问到的数据库包括：</w:t>
      </w:r>
    </w:p>
    <w:p w:rsidR="00E32A94" w:rsidRDefault="00E32A94" w:rsidP="00E32A94">
      <w:pPr>
        <w:widowControl/>
        <w:spacing w:line="360" w:lineRule="auto"/>
        <w:ind w:firstLineChars="200" w:firstLine="482"/>
        <w:jc w:val="left"/>
        <w:rPr>
          <w:rFonts w:ascii="仿宋_GB2312" w:eastAsia="仿宋_GB2312" w:hAnsi="宋体"/>
          <w:b/>
          <w:sz w:val="24"/>
        </w:rPr>
      </w:pPr>
      <w:r w:rsidRPr="005362DB">
        <w:rPr>
          <w:rFonts w:ascii="仿宋_GB2312" w:eastAsia="仿宋_GB2312" w:hAnsi="宋体" w:hint="eastAsia"/>
          <w:b/>
          <w:sz w:val="24"/>
        </w:rPr>
        <w:t>中国共产党思想理论资源数据库</w:t>
      </w:r>
    </w:p>
    <w:p w:rsidR="00E32A94" w:rsidRPr="00E32A94" w:rsidRDefault="00E32A94" w:rsidP="00E32A94">
      <w:pPr>
        <w:widowControl/>
        <w:spacing w:line="360" w:lineRule="auto"/>
        <w:ind w:firstLineChars="200" w:firstLine="482"/>
        <w:jc w:val="left"/>
        <w:rPr>
          <w:rFonts w:ascii="仿宋_GB2312" w:eastAsia="仿宋_GB2312" w:hAnsi="宋体"/>
          <w:b/>
          <w:sz w:val="24"/>
        </w:rPr>
      </w:pPr>
      <w:r w:rsidRPr="00E32A94">
        <w:rPr>
          <w:rFonts w:ascii="仿宋_GB2312" w:eastAsia="仿宋_GB2312" w:hAnsi="宋体" w:hint="eastAsia"/>
          <w:b/>
          <w:sz w:val="24"/>
        </w:rPr>
        <w:t>◆该数据库能够为我校思想政治理论课教学提供丰富的材料。我校思想政治理论课教师在备课过程中，可以在该数据库中检索到丰富的教学资源，提高教学内容的可信度和准确性。此外，利用该数据库检索教学资源，能够为教师提供经典理论和最新思想、方针，对增强思想政治理论课教学的吸引力和认同度具有重要的作用。</w:t>
      </w:r>
    </w:p>
    <w:p w:rsidR="00E32A94" w:rsidRPr="00E32A94" w:rsidRDefault="00E32A94" w:rsidP="00E32A94">
      <w:pPr>
        <w:widowControl/>
        <w:spacing w:line="360" w:lineRule="auto"/>
        <w:ind w:firstLineChars="200" w:firstLine="482"/>
        <w:jc w:val="left"/>
        <w:rPr>
          <w:rFonts w:ascii="仿宋_GB2312" w:eastAsia="仿宋_GB2312" w:hAnsi="宋体"/>
          <w:b/>
          <w:sz w:val="24"/>
        </w:rPr>
      </w:pPr>
      <w:r w:rsidRPr="00E32A94">
        <w:rPr>
          <w:rFonts w:ascii="仿宋_GB2312" w:eastAsia="仿宋_GB2312" w:hAnsi="宋体" w:hint="eastAsia"/>
          <w:b/>
          <w:sz w:val="24"/>
        </w:rPr>
        <w:t>◆该数据库能够为我校思想政治理论课教师及思想政治教育工作者提供理论学习平台。数据库将厚重的纸质版文献转变为线上材料，思想政治理论课教师和思想政治教育工作者能够随时进行文献检索和引文查找及比对等。同时，网络数据库信息容量大，信息传播速度快、页面切换便捷等特征，也为思想政治理论课教师及思想政治教育工作者更充分地进行理论学习提供了帮助。</w:t>
      </w:r>
    </w:p>
    <w:p w:rsidR="00E32A94" w:rsidRPr="00E32A94" w:rsidRDefault="00E32A94" w:rsidP="00E32A94">
      <w:pPr>
        <w:widowControl/>
        <w:spacing w:line="360" w:lineRule="auto"/>
        <w:ind w:firstLineChars="200" w:firstLine="482"/>
        <w:jc w:val="left"/>
        <w:rPr>
          <w:rFonts w:ascii="仿宋_GB2312" w:eastAsia="仿宋_GB2312" w:hAnsi="宋体"/>
          <w:b/>
          <w:sz w:val="24"/>
        </w:rPr>
      </w:pPr>
      <w:r w:rsidRPr="00E32A94">
        <w:rPr>
          <w:rFonts w:ascii="仿宋_GB2312" w:eastAsia="仿宋_GB2312" w:hAnsi="宋体" w:hint="eastAsia"/>
          <w:b/>
          <w:sz w:val="24"/>
        </w:rPr>
        <w:t>◆该数据库为全校学生学习马克思主义经典理论、马克思主义中国化理论成果以及中国共产党治国理政基本经验提供了便利，对提升主流意识形态的社会认同度以及师生思想观念的先进性和纯洁性具有重要的促进作用。数据库收录的资源量丰富，范围较广，同时主题鲜明，具有明显的价值导向性。师生在浏览和学习的过程中，能够受到积极正向的引导。</w:t>
      </w:r>
    </w:p>
    <w:p w:rsidR="00E32A94" w:rsidRPr="00E32A94" w:rsidRDefault="00E32A94" w:rsidP="00E32A94">
      <w:pPr>
        <w:widowControl/>
        <w:spacing w:line="360" w:lineRule="auto"/>
        <w:ind w:firstLineChars="200" w:firstLine="482"/>
        <w:jc w:val="left"/>
        <w:rPr>
          <w:rFonts w:ascii="仿宋_GB2312" w:eastAsia="仿宋_GB2312" w:hAnsi="宋体"/>
          <w:b/>
          <w:sz w:val="24"/>
        </w:rPr>
      </w:pPr>
      <w:r w:rsidRPr="00E32A94">
        <w:rPr>
          <w:rFonts w:ascii="仿宋_GB2312" w:eastAsia="仿宋_GB2312" w:hAnsi="宋体" w:hint="eastAsia"/>
          <w:b/>
          <w:sz w:val="24"/>
        </w:rPr>
        <w:t>◆该数据库对我校思想政治理论课教研部建设具有重要的作用。该数据库以党的思想论文为主要内容，涵盖了马克思主义经典著作、毛泽东思想、中国特色社会主义理论体系等诸多内容，是党的思想理论的总结与汇编。该数据库切合了我校思政部教学和科研的需要，具有重要的理论参考和指导作用。</w:t>
      </w:r>
    </w:p>
    <w:p w:rsidR="00E32A94" w:rsidRDefault="00E32A94" w:rsidP="00E32A94">
      <w:pPr>
        <w:widowControl/>
        <w:spacing w:line="360" w:lineRule="auto"/>
        <w:ind w:firstLineChars="200" w:firstLine="562"/>
        <w:jc w:val="left"/>
        <w:rPr>
          <w:rFonts w:ascii="宋体" w:eastAsia="宋体" w:hAnsi="宋体" w:cs="宋体"/>
          <w:b/>
          <w:kern w:val="0"/>
          <w:sz w:val="28"/>
          <w:szCs w:val="28"/>
        </w:rPr>
      </w:pPr>
      <w:r w:rsidRPr="00A10813">
        <w:rPr>
          <w:rFonts w:ascii="宋体" w:eastAsia="宋体" w:hAnsi="宋体" w:cs="宋体"/>
          <w:b/>
          <w:kern w:val="0"/>
          <w:sz w:val="28"/>
          <w:szCs w:val="28"/>
        </w:rPr>
        <w:t>三、 使用数据库</w:t>
      </w:r>
    </w:p>
    <w:p w:rsidR="00E32A94" w:rsidRDefault="00E32A94" w:rsidP="00E32A94">
      <w:pPr>
        <w:widowControl/>
        <w:spacing w:line="360" w:lineRule="auto"/>
        <w:ind w:firstLineChars="200" w:firstLine="482"/>
        <w:jc w:val="left"/>
        <w:rPr>
          <w:rFonts w:ascii="仿宋_GB2312" w:eastAsia="仿宋_GB2312" w:hAnsi="宋体"/>
          <w:b/>
          <w:sz w:val="24"/>
        </w:rPr>
      </w:pPr>
      <w:r w:rsidRPr="005362DB">
        <w:rPr>
          <w:rFonts w:ascii="仿宋_GB2312" w:eastAsia="仿宋_GB2312" w:hAnsi="宋体" w:hint="eastAsia"/>
          <w:b/>
          <w:sz w:val="24"/>
        </w:rPr>
        <w:t>查询功能先进，开创了"知识点阅读"的新形式。人民出版社自主研发的语义查询、引文比对、模糊找句特色网络工具，实现了文献检索方式从传统的篇目、章节检索到知识点检索的飞跃，使文献内容可以完全以知识点的形式展现，以"大海捞针"的方式获取。这些工具可以将入库作品全部加以主题性碎片化，以无穷变幻的一串串知识点（具有一定主题的语段）的形式提供给读者，引领读者超越"一本一篇"地阅读的局限，感受阅读方式变革给读书求知带来的神奇效果。</w:t>
      </w:r>
    </w:p>
    <w:p w:rsidR="006A4FB2" w:rsidRDefault="006A4FB2" w:rsidP="006A4FB2">
      <w:pPr>
        <w:widowControl/>
        <w:spacing w:line="360" w:lineRule="auto"/>
        <w:ind w:firstLineChars="200" w:firstLine="482"/>
        <w:jc w:val="right"/>
        <w:rPr>
          <w:rFonts w:ascii="仿宋_GB2312" w:eastAsia="仿宋_GB2312" w:hAnsi="宋体"/>
          <w:b/>
          <w:sz w:val="24"/>
        </w:rPr>
      </w:pPr>
      <w:r>
        <w:rPr>
          <w:rFonts w:ascii="仿宋_GB2312" w:eastAsia="仿宋_GB2312" w:hAnsi="宋体" w:hint="eastAsia"/>
          <w:b/>
          <w:sz w:val="24"/>
        </w:rPr>
        <w:t>审校</w:t>
      </w:r>
      <w:r>
        <w:rPr>
          <w:rFonts w:ascii="仿宋_GB2312" w:eastAsia="仿宋_GB2312" w:hAnsi="宋体"/>
          <w:b/>
          <w:sz w:val="24"/>
        </w:rPr>
        <w:t>：唐唐</w:t>
      </w:r>
    </w:p>
    <w:p w:rsidR="006A4FB2" w:rsidRPr="00E32A94" w:rsidRDefault="006A4FB2" w:rsidP="006A4FB2">
      <w:pPr>
        <w:widowControl/>
        <w:spacing w:line="360" w:lineRule="auto"/>
        <w:ind w:firstLineChars="200" w:firstLine="482"/>
        <w:jc w:val="right"/>
        <w:rPr>
          <w:rFonts w:ascii="仿宋_GB2312" w:eastAsia="仿宋_GB2312" w:hAnsi="宋体" w:hint="eastAsia"/>
          <w:b/>
          <w:sz w:val="24"/>
        </w:rPr>
      </w:pPr>
      <w:r>
        <w:rPr>
          <w:rFonts w:ascii="仿宋_GB2312" w:eastAsia="仿宋_GB2312" w:hAnsi="宋体" w:hint="eastAsia"/>
          <w:b/>
          <w:sz w:val="24"/>
        </w:rPr>
        <w:t>组稿</w:t>
      </w:r>
      <w:r>
        <w:rPr>
          <w:rFonts w:ascii="仿宋_GB2312" w:eastAsia="仿宋_GB2312" w:hAnsi="宋体"/>
          <w:b/>
          <w:sz w:val="24"/>
        </w:rPr>
        <w:t>：资源建设中心</w:t>
      </w:r>
    </w:p>
    <w:sectPr w:rsidR="006A4FB2" w:rsidRPr="00E32A94" w:rsidSect="004D68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A7F" w:rsidRDefault="00912A7F" w:rsidP="005362DB">
      <w:r>
        <w:separator/>
      </w:r>
    </w:p>
  </w:endnote>
  <w:endnote w:type="continuationSeparator" w:id="0">
    <w:p w:rsidR="00912A7F" w:rsidRDefault="00912A7F" w:rsidP="0053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A7F" w:rsidRDefault="00912A7F" w:rsidP="005362DB">
      <w:r>
        <w:separator/>
      </w:r>
    </w:p>
  </w:footnote>
  <w:footnote w:type="continuationSeparator" w:id="0">
    <w:p w:rsidR="00912A7F" w:rsidRDefault="00912A7F" w:rsidP="00536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A1A7A"/>
    <w:multiLevelType w:val="multilevel"/>
    <w:tmpl w:val="18DA1A7A"/>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9FC0533"/>
    <w:multiLevelType w:val="hybridMultilevel"/>
    <w:tmpl w:val="A02A014A"/>
    <w:lvl w:ilvl="0" w:tplc="AC245A7C">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C4A7146"/>
    <w:multiLevelType w:val="multilevel"/>
    <w:tmpl w:val="4C4A714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17F6"/>
    <w:rsid w:val="00013534"/>
    <w:rsid w:val="000517F6"/>
    <w:rsid w:val="000C6CF7"/>
    <w:rsid w:val="00142F13"/>
    <w:rsid w:val="00155170"/>
    <w:rsid w:val="00194071"/>
    <w:rsid w:val="001B4AD0"/>
    <w:rsid w:val="001D1B6F"/>
    <w:rsid w:val="00263BDD"/>
    <w:rsid w:val="002A1CB5"/>
    <w:rsid w:val="002C62ED"/>
    <w:rsid w:val="003A7B50"/>
    <w:rsid w:val="003C5913"/>
    <w:rsid w:val="004829BA"/>
    <w:rsid w:val="004D6819"/>
    <w:rsid w:val="005362DB"/>
    <w:rsid w:val="005C589C"/>
    <w:rsid w:val="006A4FB2"/>
    <w:rsid w:val="006B1092"/>
    <w:rsid w:val="006C2874"/>
    <w:rsid w:val="007915D3"/>
    <w:rsid w:val="00797F49"/>
    <w:rsid w:val="007C7CFD"/>
    <w:rsid w:val="007E5A6F"/>
    <w:rsid w:val="00865C2E"/>
    <w:rsid w:val="008B2ED6"/>
    <w:rsid w:val="00912A7F"/>
    <w:rsid w:val="00950BB3"/>
    <w:rsid w:val="009D6646"/>
    <w:rsid w:val="00A146A5"/>
    <w:rsid w:val="00A21CC4"/>
    <w:rsid w:val="00B32D6E"/>
    <w:rsid w:val="00BA7089"/>
    <w:rsid w:val="00C26F2E"/>
    <w:rsid w:val="00CA15BC"/>
    <w:rsid w:val="00CB218C"/>
    <w:rsid w:val="00D255F4"/>
    <w:rsid w:val="00D81B64"/>
    <w:rsid w:val="00DF26EE"/>
    <w:rsid w:val="00E32A94"/>
    <w:rsid w:val="00EB67B4"/>
    <w:rsid w:val="682933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82BA0D-4E4B-4493-9B0B-1C98E089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819"/>
    <w:pPr>
      <w:widowControl w:val="0"/>
      <w:jc w:val="both"/>
    </w:pPr>
    <w:rPr>
      <w:kern w:val="2"/>
      <w:sz w:val="21"/>
      <w:szCs w:val="22"/>
    </w:rPr>
  </w:style>
  <w:style w:type="paragraph" w:styleId="1">
    <w:name w:val="heading 1"/>
    <w:basedOn w:val="a"/>
    <w:next w:val="a"/>
    <w:link w:val="1Char"/>
    <w:uiPriority w:val="9"/>
    <w:qFormat/>
    <w:rsid w:val="004D681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D681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D681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4D681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qFormat/>
    <w:rsid w:val="004D6819"/>
    <w:rPr>
      <w:color w:val="0563C1" w:themeColor="hyperlink"/>
      <w:u w:val="single"/>
    </w:rPr>
  </w:style>
  <w:style w:type="paragraph" w:styleId="a7">
    <w:name w:val="List Paragraph"/>
    <w:basedOn w:val="a"/>
    <w:uiPriority w:val="34"/>
    <w:qFormat/>
    <w:rsid w:val="004D6819"/>
    <w:pPr>
      <w:ind w:firstLineChars="200" w:firstLine="420"/>
    </w:pPr>
  </w:style>
  <w:style w:type="character" w:customStyle="1" w:styleId="Char0">
    <w:name w:val="页眉 Char"/>
    <w:basedOn w:val="a0"/>
    <w:link w:val="a4"/>
    <w:uiPriority w:val="99"/>
    <w:qFormat/>
    <w:rsid w:val="004D6819"/>
    <w:rPr>
      <w:sz w:val="18"/>
      <w:szCs w:val="18"/>
    </w:rPr>
  </w:style>
  <w:style w:type="character" w:customStyle="1" w:styleId="Char">
    <w:name w:val="页脚 Char"/>
    <w:basedOn w:val="a0"/>
    <w:link w:val="a3"/>
    <w:uiPriority w:val="99"/>
    <w:qFormat/>
    <w:rsid w:val="004D6819"/>
    <w:rPr>
      <w:sz w:val="18"/>
      <w:szCs w:val="18"/>
    </w:rPr>
  </w:style>
  <w:style w:type="character" w:customStyle="1" w:styleId="1Char">
    <w:name w:val="标题 1 Char"/>
    <w:basedOn w:val="a0"/>
    <w:link w:val="1"/>
    <w:uiPriority w:val="9"/>
    <w:qFormat/>
    <w:rsid w:val="004D6819"/>
    <w:rPr>
      <w:b/>
      <w:bCs/>
      <w:kern w:val="44"/>
      <w:sz w:val="44"/>
      <w:szCs w:val="44"/>
    </w:rPr>
  </w:style>
  <w:style w:type="paragraph" w:styleId="a8">
    <w:name w:val="Balloon Text"/>
    <w:basedOn w:val="a"/>
    <w:link w:val="Char1"/>
    <w:uiPriority w:val="99"/>
    <w:semiHidden/>
    <w:unhideWhenUsed/>
    <w:rsid w:val="005362DB"/>
    <w:rPr>
      <w:sz w:val="18"/>
      <w:szCs w:val="18"/>
    </w:rPr>
  </w:style>
  <w:style w:type="character" w:customStyle="1" w:styleId="Char1">
    <w:name w:val="批注框文本 Char"/>
    <w:basedOn w:val="a0"/>
    <w:link w:val="a8"/>
    <w:uiPriority w:val="99"/>
    <w:semiHidden/>
    <w:rsid w:val="005362D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0590">
      <w:bodyDiv w:val="1"/>
      <w:marLeft w:val="0"/>
      <w:marRight w:val="0"/>
      <w:marTop w:val="0"/>
      <w:marBottom w:val="0"/>
      <w:divBdr>
        <w:top w:val="none" w:sz="0" w:space="0" w:color="auto"/>
        <w:left w:val="none" w:sz="0" w:space="0" w:color="auto"/>
        <w:bottom w:val="none" w:sz="0" w:space="0" w:color="auto"/>
        <w:right w:val="none" w:sz="0" w:space="0" w:color="auto"/>
      </w:divBdr>
      <w:divsChild>
        <w:div w:id="372116704">
          <w:marLeft w:val="0"/>
          <w:marRight w:val="0"/>
          <w:marTop w:val="0"/>
          <w:marBottom w:val="0"/>
          <w:divBdr>
            <w:top w:val="none" w:sz="0" w:space="0" w:color="auto"/>
            <w:left w:val="none" w:sz="0" w:space="0" w:color="auto"/>
            <w:bottom w:val="none" w:sz="0" w:space="0" w:color="auto"/>
            <w:right w:val="none" w:sz="0" w:space="0" w:color="auto"/>
          </w:divBdr>
        </w:div>
      </w:divsChild>
    </w:div>
    <w:div w:id="1226453961">
      <w:bodyDiv w:val="1"/>
      <w:marLeft w:val="0"/>
      <w:marRight w:val="0"/>
      <w:marTop w:val="0"/>
      <w:marBottom w:val="0"/>
      <w:divBdr>
        <w:top w:val="none" w:sz="0" w:space="0" w:color="auto"/>
        <w:left w:val="none" w:sz="0" w:space="0" w:color="auto"/>
        <w:bottom w:val="none" w:sz="0" w:space="0" w:color="auto"/>
        <w:right w:val="none" w:sz="0" w:space="0" w:color="auto"/>
      </w:divBdr>
      <w:divsChild>
        <w:div w:id="17481857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220</Words>
  <Characters>1255</Characters>
  <Application>Microsoft Office Word</Application>
  <DocSecurity>0</DocSecurity>
  <Lines>10</Lines>
  <Paragraphs>2</Paragraphs>
  <ScaleCrop>false</ScaleCrop>
  <Company>Hewlett-Packard Company</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niefy</dc:creator>
  <cp:lastModifiedBy>SCU-LibGx</cp:lastModifiedBy>
  <cp:revision>16</cp:revision>
  <dcterms:created xsi:type="dcterms:W3CDTF">2018-12-14T00:46:00Z</dcterms:created>
  <dcterms:modified xsi:type="dcterms:W3CDTF">2019-06-19T11:29:00Z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