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55238" w14:textId="48C8924B" w:rsidR="009D0E0B" w:rsidRDefault="009D0E0B" w:rsidP="009D0E0B">
      <w:pPr>
        <w:pStyle w:val="a3"/>
        <w:numPr>
          <w:ilvl w:val="0"/>
          <w:numId w:val="1"/>
        </w:numPr>
        <w:spacing w:before="100" w:beforeAutospacing="1" w:after="100" w:afterAutospacing="1"/>
      </w:pPr>
      <w:r w:rsidRPr="005C2AB6">
        <w:rPr>
          <w:rFonts w:ascii="等线" w:eastAsia="等线" w:hAnsi="等线" w:hint="eastAsia"/>
          <w:b/>
        </w:rPr>
        <w:t>数据库简介</w:t>
      </w:r>
      <w:r w:rsidRPr="009D0E0B">
        <w:rPr>
          <w:rFonts w:ascii="等线" w:eastAsia="等线" w:hAnsi="等线" w:hint="eastAsia"/>
        </w:rPr>
        <w:t>（包含链接地址、数据库类型、可提供服务的学科）</w:t>
      </w:r>
      <w:r>
        <w:rPr>
          <w:rFonts w:hint="eastAsia"/>
        </w:rPr>
        <w:t xml:space="preserve"> </w:t>
      </w:r>
    </w:p>
    <w:p w14:paraId="119ED1A5" w14:textId="7AF55D5B" w:rsidR="00266188" w:rsidRDefault="009D0E0B" w:rsidP="009D0E0B">
      <w:pPr>
        <w:pStyle w:val="a3"/>
        <w:spacing w:before="100" w:beforeAutospacing="1" w:after="100" w:afterAutospacing="1"/>
        <w:ind w:left="1248"/>
      </w:pPr>
      <w:r w:rsidRPr="009D0E0B">
        <w:rPr>
          <w:rFonts w:hint="eastAsia"/>
        </w:rPr>
        <w:t>Wiley</w:t>
      </w:r>
      <w:r w:rsidRPr="009D0E0B">
        <w:rPr>
          <w:rFonts w:hint="eastAsia"/>
        </w:rPr>
        <w:t>成立于</w:t>
      </w:r>
      <w:r w:rsidRPr="009D0E0B">
        <w:rPr>
          <w:rFonts w:hint="eastAsia"/>
        </w:rPr>
        <w:t>1807</w:t>
      </w:r>
      <w:r w:rsidRPr="009D0E0B">
        <w:rPr>
          <w:rFonts w:hint="eastAsia"/>
        </w:rPr>
        <w:t>年，是全球最大的学术出版商之一，经过</w:t>
      </w:r>
      <w:r w:rsidRPr="009D0E0B">
        <w:rPr>
          <w:rFonts w:hint="eastAsia"/>
        </w:rPr>
        <w:t>210</w:t>
      </w:r>
      <w:r w:rsidRPr="009D0E0B">
        <w:rPr>
          <w:rFonts w:hint="eastAsia"/>
        </w:rPr>
        <w:t>多年的发展，</w:t>
      </w:r>
      <w:r w:rsidRPr="009D0E0B">
        <w:rPr>
          <w:rFonts w:hint="eastAsia"/>
        </w:rPr>
        <w:t>Wiley</w:t>
      </w:r>
      <w:r w:rsidRPr="009D0E0B">
        <w:rPr>
          <w:rFonts w:hint="eastAsia"/>
        </w:rPr>
        <w:t>已经在全球学术出版、高等教育出版和专业及大众图书出版领域建立起了卓越的品牌，成为全球唯一一家业务涵盖这三大领域并处于领先地位的独立出版商。</w:t>
      </w:r>
      <w:r w:rsidR="00266188" w:rsidRPr="00266188">
        <w:rPr>
          <w:rFonts w:hint="eastAsia"/>
        </w:rPr>
        <w:t xml:space="preserve">     </w:t>
      </w:r>
    </w:p>
    <w:p w14:paraId="23C10D7C" w14:textId="6DD67CB0" w:rsidR="009D0E0B" w:rsidRDefault="00581D53" w:rsidP="009D0E0B">
      <w:pPr>
        <w:pStyle w:val="a3"/>
        <w:spacing w:before="100" w:beforeAutospacing="1" w:after="100" w:afterAutospacing="1"/>
        <w:ind w:left="1248"/>
      </w:pPr>
      <w:r>
        <w:t>Wiley</w:t>
      </w:r>
      <w:r>
        <w:rPr>
          <w:rFonts w:hint="eastAsia"/>
        </w:rPr>
        <w:t>平台</w:t>
      </w:r>
      <w:r w:rsidR="00266188">
        <w:rPr>
          <w:rFonts w:hint="eastAsia"/>
        </w:rPr>
        <w:t>Wiley Online Library</w:t>
      </w:r>
      <w:r w:rsidR="00266188">
        <w:rPr>
          <w:rFonts w:hint="eastAsia"/>
        </w:rPr>
        <w:t>上有</w:t>
      </w:r>
      <w:r w:rsidR="00266188">
        <w:rPr>
          <w:rFonts w:hint="eastAsia"/>
        </w:rPr>
        <w:t>1600</w:t>
      </w:r>
      <w:r w:rsidR="00266188">
        <w:rPr>
          <w:rFonts w:hint="eastAsia"/>
        </w:rPr>
        <w:t>多种经同行评审的学术期</w:t>
      </w:r>
      <w:r w:rsidR="00C21D07">
        <w:rPr>
          <w:rFonts w:hint="eastAsia"/>
        </w:rPr>
        <w:t>刊，其</w:t>
      </w:r>
      <w:r w:rsidR="00266188" w:rsidRPr="00266188">
        <w:rPr>
          <w:rFonts w:hint="eastAsia"/>
        </w:rPr>
        <w:t>期刊学科范围广，包括科学技术、人文社科、医学等所有相关学科。</w:t>
      </w:r>
      <w:r w:rsidR="00266188" w:rsidRPr="00266188">
        <w:rPr>
          <w:rFonts w:hint="eastAsia"/>
        </w:rPr>
        <w:t xml:space="preserve">Wiley </w:t>
      </w:r>
      <w:r w:rsidR="00266188" w:rsidRPr="00266188">
        <w:rPr>
          <w:rFonts w:hint="eastAsia"/>
        </w:rPr>
        <w:t>在</w:t>
      </w:r>
      <w:r w:rsidR="00266188" w:rsidRPr="00266188">
        <w:rPr>
          <w:rFonts w:hint="eastAsia"/>
        </w:rPr>
        <w:t>2018</w:t>
      </w:r>
      <w:r w:rsidR="00266188" w:rsidRPr="00266188">
        <w:rPr>
          <w:rFonts w:hint="eastAsia"/>
        </w:rPr>
        <w:t>年《</w:t>
      </w:r>
      <w:r w:rsidR="00266188" w:rsidRPr="00266188">
        <w:rPr>
          <w:rFonts w:hint="eastAsia"/>
        </w:rPr>
        <w:t xml:space="preserve"> </w:t>
      </w:r>
      <w:r w:rsidR="00266188" w:rsidRPr="00266188">
        <w:rPr>
          <w:rFonts w:hint="eastAsia"/>
        </w:rPr>
        <w:t>期刊引证报告》（</w:t>
      </w:r>
      <w:r w:rsidR="00266188" w:rsidRPr="00266188">
        <w:rPr>
          <w:rFonts w:hint="eastAsia"/>
        </w:rPr>
        <w:t>JCR</w:t>
      </w:r>
      <w:r w:rsidR="00266188" w:rsidRPr="00266188">
        <w:rPr>
          <w:rFonts w:hint="eastAsia"/>
        </w:rPr>
        <w:t>）中</w:t>
      </w:r>
      <w:r w:rsidR="00266188" w:rsidRPr="00266188">
        <w:rPr>
          <w:rFonts w:hint="eastAsia"/>
        </w:rPr>
        <w:t>1229</w:t>
      </w:r>
      <w:r w:rsidR="00266188" w:rsidRPr="00266188">
        <w:rPr>
          <w:rFonts w:hint="eastAsia"/>
        </w:rPr>
        <w:t>种期刊被</w:t>
      </w:r>
      <w:r w:rsidR="00266188" w:rsidRPr="00266188">
        <w:rPr>
          <w:rFonts w:hint="eastAsia"/>
        </w:rPr>
        <w:t>JCR</w:t>
      </w:r>
      <w:r w:rsidR="00266188" w:rsidRPr="00266188">
        <w:rPr>
          <w:rFonts w:hint="eastAsia"/>
        </w:rPr>
        <w:t>收录，在</w:t>
      </w:r>
      <w:r w:rsidR="00266188" w:rsidRPr="00266188">
        <w:rPr>
          <w:rFonts w:hint="eastAsia"/>
        </w:rPr>
        <w:t>JCR</w:t>
      </w:r>
      <w:r w:rsidR="00266188" w:rsidRPr="00266188">
        <w:rPr>
          <w:rFonts w:hint="eastAsia"/>
        </w:rPr>
        <w:t>全部</w:t>
      </w:r>
      <w:r w:rsidR="00266188" w:rsidRPr="00266188">
        <w:rPr>
          <w:rFonts w:hint="eastAsia"/>
        </w:rPr>
        <w:t>242</w:t>
      </w:r>
      <w:r w:rsidR="00266188" w:rsidRPr="00266188">
        <w:rPr>
          <w:rFonts w:hint="eastAsia"/>
        </w:rPr>
        <w:t>个学科类别中，</w:t>
      </w:r>
      <w:r w:rsidR="00266188" w:rsidRPr="00266188">
        <w:rPr>
          <w:rFonts w:hint="eastAsia"/>
        </w:rPr>
        <w:t>218</w:t>
      </w:r>
      <w:r w:rsidR="00266188" w:rsidRPr="00266188">
        <w:rPr>
          <w:rFonts w:hint="eastAsia"/>
        </w:rPr>
        <w:t>个收录了</w:t>
      </w:r>
      <w:r w:rsidR="00266188" w:rsidRPr="00266188">
        <w:rPr>
          <w:rFonts w:hint="eastAsia"/>
        </w:rPr>
        <w:t>Wiley</w:t>
      </w:r>
      <w:r w:rsidR="00266188" w:rsidRPr="00266188">
        <w:rPr>
          <w:rFonts w:hint="eastAsia"/>
        </w:rPr>
        <w:t>期刊。</w:t>
      </w:r>
      <w:r w:rsidR="00266188" w:rsidRPr="00266188">
        <w:rPr>
          <w:rFonts w:hint="eastAsia"/>
        </w:rPr>
        <w:t>25</w:t>
      </w:r>
      <w:r w:rsidR="00266188" w:rsidRPr="00266188">
        <w:rPr>
          <w:rFonts w:hint="eastAsia"/>
        </w:rPr>
        <w:t>种期刊影响因子在</w:t>
      </w:r>
      <w:r w:rsidR="00266188" w:rsidRPr="00266188">
        <w:rPr>
          <w:rFonts w:hint="eastAsia"/>
        </w:rPr>
        <w:t>27</w:t>
      </w:r>
      <w:r w:rsidR="00266188" w:rsidRPr="00266188">
        <w:rPr>
          <w:rFonts w:hint="eastAsia"/>
        </w:rPr>
        <w:t>种学科中排名第一，</w:t>
      </w:r>
      <w:r w:rsidR="00266188" w:rsidRPr="00266188">
        <w:rPr>
          <w:rFonts w:hint="eastAsia"/>
        </w:rPr>
        <w:t>278</w:t>
      </w:r>
      <w:r w:rsidR="00266188" w:rsidRPr="00266188">
        <w:rPr>
          <w:rFonts w:hint="eastAsia"/>
        </w:rPr>
        <w:t>种期刊影响因子在其所属的</w:t>
      </w:r>
      <w:r w:rsidR="00266188" w:rsidRPr="00266188">
        <w:rPr>
          <w:rFonts w:hint="eastAsia"/>
        </w:rPr>
        <w:t>355</w:t>
      </w:r>
      <w:r w:rsidR="00266188" w:rsidRPr="00266188">
        <w:rPr>
          <w:rFonts w:hint="eastAsia"/>
        </w:rPr>
        <w:t>种学科中排名前十。</w:t>
      </w:r>
    </w:p>
    <w:p w14:paraId="6BE3EF34" w14:textId="77777777" w:rsidR="00C21D07" w:rsidRDefault="00C21D07" w:rsidP="009D0E0B">
      <w:pPr>
        <w:pStyle w:val="a3"/>
        <w:spacing w:before="100" w:beforeAutospacing="1" w:after="100" w:afterAutospacing="1"/>
        <w:ind w:left="1248"/>
      </w:pPr>
    </w:p>
    <w:p w14:paraId="7D7F2784" w14:textId="587A6E3D" w:rsidR="00581D53" w:rsidRDefault="00581D53" w:rsidP="009D0E0B">
      <w:pPr>
        <w:pStyle w:val="a3"/>
        <w:spacing w:before="100" w:beforeAutospacing="1" w:after="100" w:afterAutospacing="1"/>
        <w:ind w:left="1248"/>
      </w:pPr>
      <w:r>
        <w:rPr>
          <w:rFonts w:hint="eastAsia"/>
        </w:rPr>
        <w:t>链接：</w:t>
      </w:r>
      <w:r>
        <w:fldChar w:fldCharType="begin"/>
      </w:r>
      <w:r>
        <w:instrText xml:space="preserve"> HYPERLINK "</w:instrText>
      </w:r>
      <w:r w:rsidRPr="00581D53">
        <w:instrText>https://onlinelibrary.wiley.com/</w:instrText>
      </w:r>
      <w:r>
        <w:instrText xml:space="preserve">" </w:instrText>
      </w:r>
      <w:r>
        <w:fldChar w:fldCharType="separate"/>
      </w:r>
      <w:r w:rsidRPr="009B7FC5">
        <w:rPr>
          <w:rStyle w:val="a4"/>
        </w:rPr>
        <w:t>https://onlinelibrary.wiley.com/</w:t>
      </w:r>
      <w:r>
        <w:fldChar w:fldCharType="end"/>
      </w:r>
    </w:p>
    <w:p w14:paraId="200DEF28" w14:textId="6520CC0D" w:rsidR="00581D53" w:rsidRDefault="00581D53" w:rsidP="009D0E0B">
      <w:pPr>
        <w:pStyle w:val="a3"/>
        <w:spacing w:before="100" w:beforeAutospacing="1" w:after="100" w:afterAutospacing="1"/>
        <w:ind w:left="1248"/>
        <w:rPr>
          <w:rFonts w:ascii="等线" w:eastAsia="等线" w:hAnsi="等线"/>
        </w:rPr>
      </w:pPr>
      <w:r w:rsidRPr="009D0E0B">
        <w:rPr>
          <w:rFonts w:ascii="等线" w:eastAsia="等线" w:hAnsi="等线" w:hint="eastAsia"/>
        </w:rPr>
        <w:t>数据库类型</w:t>
      </w:r>
      <w:r>
        <w:rPr>
          <w:rFonts w:ascii="等线" w:eastAsia="等线" w:hAnsi="等线" w:hint="eastAsia"/>
        </w:rPr>
        <w:t>：全文期刊数据库</w:t>
      </w:r>
    </w:p>
    <w:p w14:paraId="3640FB98" w14:textId="225C7DF3" w:rsidR="00581D53" w:rsidRDefault="00581D53" w:rsidP="009D0E0B">
      <w:pPr>
        <w:pStyle w:val="a3"/>
        <w:spacing w:before="100" w:beforeAutospacing="1" w:after="100" w:afterAutospacing="1"/>
        <w:ind w:left="1248"/>
      </w:pPr>
      <w:r w:rsidRPr="00266188">
        <w:rPr>
          <w:rFonts w:hint="eastAsia"/>
        </w:rPr>
        <w:t>学科范围</w:t>
      </w:r>
      <w:r>
        <w:rPr>
          <w:rFonts w:hint="eastAsia"/>
        </w:rPr>
        <w:t>：为综合类数据库，学科范围广，内容覆科</w:t>
      </w:r>
      <w:r>
        <w:t>技、</w:t>
      </w:r>
      <w:r>
        <w:rPr>
          <w:rFonts w:hint="eastAsia"/>
        </w:rPr>
        <w:t>农</w:t>
      </w:r>
      <w:r>
        <w:t>业、医学</w:t>
      </w:r>
      <w:r>
        <w:rPr>
          <w:rFonts w:hint="eastAsia"/>
        </w:rPr>
        <w:t>、</w:t>
      </w:r>
      <w:r>
        <w:t>人文社科类</w:t>
      </w:r>
      <w:r>
        <w:rPr>
          <w:rFonts w:hint="eastAsia"/>
        </w:rPr>
        <w:t>等全部学科</w:t>
      </w:r>
    </w:p>
    <w:p w14:paraId="5158A805" w14:textId="77777777" w:rsidR="00C21D07" w:rsidRDefault="00C21D07" w:rsidP="009D0E0B">
      <w:pPr>
        <w:pStyle w:val="a3"/>
        <w:spacing w:before="100" w:beforeAutospacing="1" w:after="100" w:afterAutospacing="1"/>
        <w:ind w:left="1248"/>
      </w:pPr>
    </w:p>
    <w:p w14:paraId="5EA796F9" w14:textId="77777777" w:rsidR="005C2AB6" w:rsidRPr="005C2AB6" w:rsidRDefault="009D0E0B" w:rsidP="005C2AB6">
      <w:pPr>
        <w:pStyle w:val="a3"/>
        <w:numPr>
          <w:ilvl w:val="0"/>
          <w:numId w:val="1"/>
        </w:numPr>
        <w:spacing w:before="100" w:beforeAutospacing="1" w:after="100" w:afterAutospacing="1"/>
      </w:pPr>
      <w:r w:rsidRPr="005C2AB6">
        <w:rPr>
          <w:rFonts w:ascii="等线" w:eastAsia="等线" w:hAnsi="等线" w:hint="eastAsia"/>
          <w:b/>
        </w:rPr>
        <w:t>我校订购的资源</w:t>
      </w:r>
    </w:p>
    <w:p w14:paraId="75815425" w14:textId="3957ECE8" w:rsidR="00C21D07" w:rsidRDefault="00C21D07" w:rsidP="005C2AB6">
      <w:pPr>
        <w:pStyle w:val="a3"/>
        <w:spacing w:before="100" w:beforeAutospacing="1" w:after="100" w:afterAutospacing="1"/>
        <w:ind w:left="1248"/>
      </w:pPr>
      <w:r>
        <w:rPr>
          <w:rFonts w:hint="eastAsia"/>
        </w:rPr>
        <w:t>通过四川大学图书馆目前可访问到</w:t>
      </w:r>
      <w:r>
        <w:rPr>
          <w:rFonts w:hint="eastAsia"/>
        </w:rPr>
        <w:t>W</w:t>
      </w:r>
      <w:r>
        <w:t>ILEY</w:t>
      </w:r>
      <w:r>
        <w:rPr>
          <w:rFonts w:hint="eastAsia"/>
        </w:rPr>
        <w:t>在线期刊</w:t>
      </w:r>
      <w:r>
        <w:rPr>
          <w:rFonts w:hint="eastAsia"/>
        </w:rPr>
        <w:t>1</w:t>
      </w:r>
      <w:r>
        <w:t>461</w:t>
      </w:r>
      <w:r>
        <w:rPr>
          <w:rFonts w:hint="eastAsia"/>
        </w:rPr>
        <w:t>余种，具体包括</w:t>
      </w:r>
      <w:r w:rsidR="005C2AB6">
        <w:rPr>
          <w:rFonts w:hint="eastAsia"/>
        </w:rPr>
        <w:t>，可回溯到</w:t>
      </w:r>
      <w:r w:rsidR="005C2AB6">
        <w:rPr>
          <w:rFonts w:hint="eastAsia"/>
        </w:rPr>
        <w:t>1</w:t>
      </w:r>
      <w:r w:rsidR="005C2AB6">
        <w:t>997</w:t>
      </w:r>
      <w:r w:rsidR="005C2AB6">
        <w:rPr>
          <w:rFonts w:hint="eastAsia"/>
        </w:rPr>
        <w:t>年的内容</w:t>
      </w:r>
      <w:r>
        <w:rPr>
          <w:rFonts w:hint="eastAsia"/>
        </w:rPr>
        <w:t>：</w:t>
      </w:r>
    </w:p>
    <w:p w14:paraId="4E30652F" w14:textId="746E8033" w:rsidR="00C21D07" w:rsidRDefault="00C21D07" w:rsidP="00C21D07">
      <w:pPr>
        <w:pStyle w:val="a3"/>
        <w:spacing w:before="100" w:beforeAutospacing="1" w:after="100" w:afterAutospacing="1"/>
        <w:ind w:left="1248"/>
      </w:pPr>
      <w:r>
        <w:rPr>
          <w:rFonts w:hint="eastAsia"/>
        </w:rPr>
        <w:t>医学及护理学科库</w:t>
      </w:r>
      <w:r>
        <w:rPr>
          <w:rFonts w:hint="eastAsia"/>
        </w:rPr>
        <w:t xml:space="preserve">/ </w:t>
      </w:r>
      <w:proofErr w:type="spellStart"/>
      <w:r>
        <w:rPr>
          <w:rFonts w:hint="eastAsia"/>
        </w:rPr>
        <w:t>Medical+Nursing</w:t>
      </w:r>
      <w:proofErr w:type="spellEnd"/>
      <w:r>
        <w:rPr>
          <w:rFonts w:hint="eastAsia"/>
        </w:rPr>
        <w:t xml:space="preserve"> Cluster </w:t>
      </w:r>
      <w:r>
        <w:t>-</w:t>
      </w:r>
      <w:r>
        <w:rPr>
          <w:rFonts w:hint="eastAsia"/>
        </w:rPr>
        <w:t xml:space="preserve"> </w:t>
      </w:r>
      <w:r>
        <w:t>303</w:t>
      </w:r>
      <w:r>
        <w:tab/>
      </w:r>
    </w:p>
    <w:p w14:paraId="7847F0FB" w14:textId="4433009B" w:rsidR="00C21D07" w:rsidRDefault="00C21D07" w:rsidP="00C21D07">
      <w:pPr>
        <w:pStyle w:val="a3"/>
        <w:spacing w:before="100" w:beforeAutospacing="1" w:after="100" w:afterAutospacing="1"/>
        <w:ind w:left="1248"/>
      </w:pPr>
      <w:r>
        <w:rPr>
          <w:rFonts w:hint="eastAsia"/>
        </w:rPr>
        <w:t>科学技术学科库</w:t>
      </w:r>
      <w:r>
        <w:rPr>
          <w:rFonts w:hint="eastAsia"/>
        </w:rPr>
        <w:t>/ Science &amp; Technology collection</w:t>
      </w:r>
      <w:r>
        <w:t>-</w:t>
      </w:r>
      <w:r>
        <w:rPr>
          <w:rFonts w:hint="eastAsia"/>
        </w:rPr>
        <w:t>468</w:t>
      </w:r>
      <w:r>
        <w:tab/>
      </w:r>
    </w:p>
    <w:p w14:paraId="0C1FF89B" w14:textId="47700F1B" w:rsidR="00C21D07" w:rsidRDefault="00C21D07" w:rsidP="00C21D07">
      <w:pPr>
        <w:pStyle w:val="a3"/>
        <w:spacing w:before="100" w:beforeAutospacing="1" w:after="100" w:afterAutospacing="1"/>
        <w:ind w:left="1248"/>
      </w:pPr>
      <w:r>
        <w:rPr>
          <w:rFonts w:hint="eastAsia"/>
        </w:rPr>
        <w:t>社会科学及人文科学库</w:t>
      </w:r>
      <w:r>
        <w:rPr>
          <w:rFonts w:hint="eastAsia"/>
        </w:rPr>
        <w:t>/Social Sciences &amp; Humanities Collection</w:t>
      </w:r>
      <w:r>
        <w:t>-</w:t>
      </w:r>
      <w:r>
        <w:rPr>
          <w:rFonts w:hint="eastAsia"/>
        </w:rPr>
        <w:t>559</w:t>
      </w:r>
      <w:r>
        <w:tab/>
      </w:r>
    </w:p>
    <w:p w14:paraId="4190FDB1" w14:textId="2C662464" w:rsidR="00C21D07" w:rsidRDefault="00C21D07" w:rsidP="00C21D07">
      <w:pPr>
        <w:pStyle w:val="a3"/>
        <w:spacing w:before="100" w:beforeAutospacing="1" w:after="100" w:afterAutospacing="1"/>
        <w:ind w:left="1248"/>
      </w:pPr>
      <w:r>
        <w:rPr>
          <w:rFonts w:hint="eastAsia"/>
        </w:rPr>
        <w:t>专业库</w:t>
      </w:r>
      <w:r>
        <w:rPr>
          <w:rFonts w:hint="eastAsia"/>
        </w:rPr>
        <w:t>/ Professional Collection</w:t>
      </w:r>
      <w:r>
        <w:rPr>
          <w:rFonts w:hint="eastAsia"/>
        </w:rPr>
        <w:t>（包括兽医与牙医学科）</w:t>
      </w:r>
      <w:r>
        <w:t>-</w:t>
      </w:r>
      <w:r>
        <w:rPr>
          <w:rFonts w:hint="eastAsia"/>
        </w:rPr>
        <w:t>47</w:t>
      </w:r>
    </w:p>
    <w:p w14:paraId="77678118" w14:textId="32BAE2A6" w:rsidR="00C21D07" w:rsidRDefault="00C21D07" w:rsidP="00C21D07">
      <w:pPr>
        <w:pStyle w:val="a3"/>
        <w:spacing w:before="100" w:beforeAutospacing="1" w:after="100" w:afterAutospacing="1"/>
        <w:ind w:left="1248"/>
      </w:pPr>
      <w:r>
        <w:rPr>
          <w:rFonts w:hint="eastAsia"/>
        </w:rPr>
        <w:t>非学科组期刊</w:t>
      </w:r>
      <w:r>
        <w:rPr>
          <w:rFonts w:hint="eastAsia"/>
        </w:rPr>
        <w:t>-</w:t>
      </w:r>
      <w:r>
        <w:t>84</w:t>
      </w:r>
      <w:r>
        <w:tab/>
      </w:r>
    </w:p>
    <w:p w14:paraId="4695C755" w14:textId="77777777" w:rsidR="00B71E83" w:rsidRDefault="00B71E83" w:rsidP="00C21D07">
      <w:pPr>
        <w:pStyle w:val="a3"/>
        <w:spacing w:before="100" w:beforeAutospacing="1" w:after="100" w:afterAutospacing="1"/>
        <w:ind w:left="1248"/>
      </w:pPr>
    </w:p>
    <w:p w14:paraId="4622DACE" w14:textId="77777777" w:rsidR="005C2AB6" w:rsidRPr="005C2AB6" w:rsidRDefault="009D0E0B" w:rsidP="00F863C9">
      <w:pPr>
        <w:pStyle w:val="a3"/>
        <w:numPr>
          <w:ilvl w:val="0"/>
          <w:numId w:val="1"/>
        </w:numPr>
        <w:spacing w:before="100" w:beforeAutospacing="1" w:after="100" w:afterAutospacing="1"/>
      </w:pPr>
      <w:r w:rsidRPr="005C2AB6">
        <w:rPr>
          <w:rFonts w:ascii="等线" w:eastAsia="等线" w:hAnsi="等线" w:hint="eastAsia"/>
          <w:b/>
        </w:rPr>
        <w:t>使用数据库</w:t>
      </w:r>
    </w:p>
    <w:p w14:paraId="2CC9A25A" w14:textId="77777777" w:rsidR="00CA5223" w:rsidRDefault="00B06133" w:rsidP="005C2AB6">
      <w:pPr>
        <w:pStyle w:val="a3"/>
        <w:spacing w:before="100" w:beforeAutospacing="1" w:after="100" w:afterAutospacing="1"/>
        <w:ind w:left="1248"/>
      </w:pPr>
      <w:hyperlink r:id="rId5" w:history="1">
        <w:r w:rsidR="00CD17B3" w:rsidRPr="009B7FC5">
          <w:rPr>
            <w:rStyle w:val="a4"/>
          </w:rPr>
          <w:t>https://onlinelibrary.wiley.com/</w:t>
        </w:r>
      </w:hyperlink>
    </w:p>
    <w:p w14:paraId="57FEA0A3" w14:textId="2B391119" w:rsidR="00CD17B3" w:rsidRDefault="00DA4DD4" w:rsidP="005C2AB6">
      <w:pPr>
        <w:pStyle w:val="a3"/>
        <w:spacing w:before="100" w:beforeAutospacing="1" w:after="100" w:afterAutospacing="1"/>
        <w:ind w:left="1248"/>
      </w:pPr>
      <w:r>
        <w:rPr>
          <w:rFonts w:ascii="NotoSansCJKsc-Regular" w:eastAsia="NotoSansCJKsc-Regular" w:hAnsiTheme="minorHAnsi" w:cs="NotoSansCJKsc-Regular" w:hint="eastAsia"/>
          <w:sz w:val="20"/>
          <w:szCs w:val="20"/>
        </w:rPr>
        <w:lastRenderedPageBreak/>
        <w:t>W</w:t>
      </w:r>
      <w:r>
        <w:rPr>
          <w:rFonts w:ascii="NotoSansCJKsc-Regular" w:eastAsia="NotoSansCJKsc-Regular" w:hAnsiTheme="minorHAnsi" w:cs="NotoSansCJKsc-Regular"/>
          <w:sz w:val="20"/>
          <w:szCs w:val="20"/>
        </w:rPr>
        <w:t>iley Online Library</w:t>
      </w:r>
      <w:r>
        <w:rPr>
          <w:rFonts w:ascii="NotoSansCJKsc-Regular" w:eastAsia="NotoSansCJKsc-Regular" w:hAnsiTheme="minorHAnsi" w:cs="NotoSansCJKsc-Regular" w:hint="eastAsia"/>
          <w:sz w:val="20"/>
          <w:szCs w:val="20"/>
        </w:rPr>
        <w:t>具有</w:t>
      </w:r>
      <w:r w:rsidR="00CA5223">
        <w:rPr>
          <w:rFonts w:ascii="NotoSansCJKsc-Regular" w:eastAsia="NotoSansCJKsc-Regular" w:hAnsiTheme="minorHAnsi" w:cs="NotoSansCJKsc-Regular" w:hint="eastAsia"/>
          <w:sz w:val="20"/>
          <w:szCs w:val="20"/>
        </w:rPr>
        <w:t>强大的检索引擎，同时具备增强的结果筛选功能</w:t>
      </w:r>
      <w:r>
        <w:rPr>
          <w:rFonts w:ascii="NotoSansCJKsc-Regular" w:eastAsia="NotoSansCJKsc-Regular" w:hAnsiTheme="minorHAnsi" w:cs="NotoSansCJKsc-Regular" w:hint="eastAsia"/>
          <w:sz w:val="20"/>
          <w:szCs w:val="20"/>
        </w:rPr>
        <w:t>，</w:t>
      </w:r>
      <w:r w:rsidRPr="00DA4DD4">
        <w:rPr>
          <w:rFonts w:ascii="NotoSansCJKsc-Regular" w:eastAsia="NotoSansCJKsc-Regular" w:hAnsiTheme="minorHAnsi" w:cs="NotoSansCJKsc-Regular" w:hint="eastAsia"/>
          <w:sz w:val="20"/>
          <w:szCs w:val="20"/>
        </w:rPr>
        <w:t>新增的检索预测功能，将针对您正在检索的术语类型进行预测并呈现在下拉菜单中供选</w:t>
      </w:r>
      <w:r>
        <w:rPr>
          <w:rFonts w:ascii="NotoSansCJKsc-Regular" w:eastAsia="NotoSansCJKsc-Regular" w:hAnsiTheme="minorHAnsi" w:cs="NotoSansCJKsc-Regular" w:hint="eastAsia"/>
          <w:sz w:val="20"/>
          <w:szCs w:val="20"/>
        </w:rPr>
        <w:t>择</w:t>
      </w:r>
      <w:r w:rsidR="005C2AB6">
        <w:rPr>
          <w:noProof/>
        </w:rPr>
        <w:drawing>
          <wp:inline distT="0" distB="0" distL="0" distR="0" wp14:anchorId="77F91DFA" wp14:editId="2AFFEEB7">
            <wp:extent cx="3350507" cy="19075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70041" cy="1918662"/>
                    </a:xfrm>
                    <a:prstGeom prst="rect">
                      <a:avLst/>
                    </a:prstGeom>
                  </pic:spPr>
                </pic:pic>
              </a:graphicData>
            </a:graphic>
          </wp:inline>
        </w:drawing>
      </w:r>
    </w:p>
    <w:p w14:paraId="6BDB272B" w14:textId="77777777" w:rsidR="005C2AB6" w:rsidRDefault="005C2AB6" w:rsidP="005C2AB6">
      <w:pPr>
        <w:pStyle w:val="a3"/>
        <w:spacing w:before="100" w:beforeAutospacing="1" w:after="100" w:afterAutospacing="1"/>
        <w:ind w:left="1248"/>
      </w:pPr>
    </w:p>
    <w:p w14:paraId="5A051A5B" w14:textId="77777777" w:rsidR="00B71E83" w:rsidRDefault="00B71E83" w:rsidP="00CD17B3">
      <w:pPr>
        <w:pStyle w:val="a3"/>
        <w:spacing w:before="100" w:beforeAutospacing="1" w:after="100" w:afterAutospacing="1"/>
        <w:ind w:left="1248"/>
        <w:rPr>
          <w:rFonts w:ascii="等线" w:eastAsia="等线" w:hAnsi="等线"/>
        </w:rPr>
      </w:pPr>
    </w:p>
    <w:p w14:paraId="4DF0E724" w14:textId="77777777" w:rsidR="005C2AB6" w:rsidRDefault="005C2AB6" w:rsidP="00CD17B3">
      <w:pPr>
        <w:pStyle w:val="a3"/>
        <w:spacing w:before="100" w:beforeAutospacing="1" w:after="100" w:afterAutospacing="1"/>
        <w:ind w:left="1248"/>
        <w:rPr>
          <w:rFonts w:ascii="等线" w:eastAsia="等线" w:hAnsi="等线"/>
        </w:rPr>
      </w:pPr>
    </w:p>
    <w:p w14:paraId="0B58F22F" w14:textId="6E4FB8E2" w:rsidR="005C2AB6" w:rsidRDefault="005C2AB6" w:rsidP="00CD17B3">
      <w:pPr>
        <w:pStyle w:val="a3"/>
        <w:spacing w:before="100" w:beforeAutospacing="1" w:after="100" w:afterAutospacing="1"/>
        <w:ind w:left="1248"/>
        <w:rPr>
          <w:rFonts w:ascii="等线" w:eastAsia="等线" w:hAnsi="等线"/>
        </w:rPr>
      </w:pPr>
    </w:p>
    <w:p w14:paraId="03749EB5" w14:textId="2BF928BF" w:rsidR="005C2AB6" w:rsidRDefault="005C2AB6" w:rsidP="00CD17B3">
      <w:pPr>
        <w:pStyle w:val="a3"/>
        <w:spacing w:before="100" w:beforeAutospacing="1" w:after="100" w:afterAutospacing="1"/>
        <w:ind w:left="1248"/>
        <w:rPr>
          <w:rFonts w:ascii="等线" w:eastAsia="等线" w:hAnsi="等线"/>
        </w:rPr>
      </w:pPr>
    </w:p>
    <w:p w14:paraId="109CFA8F" w14:textId="71450B40" w:rsidR="005C2AB6" w:rsidRDefault="005C2AB6" w:rsidP="00CD17B3">
      <w:pPr>
        <w:pStyle w:val="a3"/>
        <w:spacing w:before="100" w:beforeAutospacing="1" w:after="100" w:afterAutospacing="1"/>
        <w:ind w:left="1248"/>
        <w:rPr>
          <w:rFonts w:ascii="等线" w:eastAsia="等线" w:hAnsi="等线"/>
        </w:rPr>
      </w:pPr>
    </w:p>
    <w:p w14:paraId="1A0651E5" w14:textId="4A2FB290" w:rsidR="000866F0" w:rsidRDefault="00B71E83" w:rsidP="00CD17B3">
      <w:pPr>
        <w:pStyle w:val="a3"/>
        <w:spacing w:before="100" w:beforeAutospacing="1" w:after="100" w:afterAutospacing="1"/>
        <w:ind w:left="1248"/>
        <w:rPr>
          <w:noProof/>
        </w:rPr>
      </w:pPr>
      <w:r>
        <w:rPr>
          <w:noProof/>
        </w:rPr>
        <w:lastRenderedPageBreak/>
        <w:drawing>
          <wp:inline distT="0" distB="0" distL="0" distR="0" wp14:anchorId="05C6BEC6" wp14:editId="3AE7DA70">
            <wp:extent cx="4254615" cy="2289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74789" cy="2300667"/>
                    </a:xfrm>
                    <a:prstGeom prst="rect">
                      <a:avLst/>
                    </a:prstGeom>
                  </pic:spPr>
                </pic:pic>
              </a:graphicData>
            </a:graphic>
          </wp:inline>
        </w:drawing>
      </w:r>
      <w:r>
        <w:rPr>
          <w:noProof/>
        </w:rPr>
        <w:drawing>
          <wp:inline distT="0" distB="0" distL="0" distR="0" wp14:anchorId="034AF0D9" wp14:editId="72487CD9">
            <wp:extent cx="4268461" cy="22710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64152" cy="2321991"/>
                    </a:xfrm>
                    <a:prstGeom prst="rect">
                      <a:avLst/>
                    </a:prstGeom>
                  </pic:spPr>
                </pic:pic>
              </a:graphicData>
            </a:graphic>
          </wp:inline>
        </w:drawing>
      </w:r>
    </w:p>
    <w:p w14:paraId="22E2287D" w14:textId="77777777" w:rsidR="005C2AB6" w:rsidRPr="00CD17B3" w:rsidRDefault="005C2AB6" w:rsidP="00CD17B3">
      <w:pPr>
        <w:pStyle w:val="a3"/>
        <w:spacing w:before="100" w:beforeAutospacing="1" w:after="100" w:afterAutospacing="1"/>
        <w:ind w:left="1248"/>
        <w:rPr>
          <w:rFonts w:ascii="等线" w:eastAsia="等线" w:hAnsi="等线"/>
        </w:rPr>
      </w:pPr>
    </w:p>
    <w:p w14:paraId="2AF90A3A" w14:textId="5F58B859" w:rsidR="00F20F62" w:rsidRDefault="00B06133">
      <w:r>
        <w:rPr>
          <w:rFonts w:hint="eastAsia"/>
        </w:rPr>
        <w:t>审校</w:t>
      </w:r>
      <w:r>
        <w:rPr>
          <w:rFonts w:hint="eastAsia"/>
        </w:rPr>
        <w:t>:</w:t>
      </w:r>
      <w:proofErr w:type="spellStart"/>
      <w:proofErr w:type="gramStart"/>
      <w:r>
        <w:rPr>
          <w:rFonts w:hint="eastAsia"/>
        </w:rPr>
        <w:t>latin</w:t>
      </w:r>
      <w:proofErr w:type="spellEnd"/>
      <w:proofErr w:type="gramEnd"/>
    </w:p>
    <w:p w14:paraId="69A5113C" w14:textId="1CC720C3" w:rsidR="00B06133" w:rsidRDefault="00B06133">
      <w:r>
        <w:rPr>
          <w:rFonts w:hint="eastAsia"/>
        </w:rPr>
        <w:t>组稿</w:t>
      </w:r>
      <w:r>
        <w:rPr>
          <w:rFonts w:hint="eastAsia"/>
        </w:rPr>
        <w:t>:</w:t>
      </w:r>
      <w:r>
        <w:rPr>
          <w:rFonts w:hint="eastAsia"/>
        </w:rPr>
        <w:t>资源建设中心</w:t>
      </w:r>
      <w:bookmarkStart w:id="0" w:name="_GoBack"/>
      <w:bookmarkEnd w:id="0"/>
    </w:p>
    <w:sectPr w:rsidR="00B061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NotoSansCJKsc-Regular">
    <w:altName w:val="微软雅黑"/>
    <w:panose1 w:val="00000000000000000000"/>
    <w:charset w:val="86"/>
    <w:family w:val="auto"/>
    <w:notTrueType/>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46401"/>
    <w:multiLevelType w:val="hybridMultilevel"/>
    <w:tmpl w:val="C710501C"/>
    <w:lvl w:ilvl="0" w:tplc="D63C655A">
      <w:start w:val="1"/>
      <w:numFmt w:val="japaneseCounting"/>
      <w:lvlText w:val="%1、"/>
      <w:lvlJc w:val="left"/>
      <w:pPr>
        <w:ind w:left="1248" w:hanging="888"/>
      </w:pPr>
      <w:rPr>
        <w:rFonts w:ascii="等线" w:eastAsia="等线" w:hAnsi="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C5"/>
    <w:rsid w:val="000866F0"/>
    <w:rsid w:val="000934C5"/>
    <w:rsid w:val="0023302C"/>
    <w:rsid w:val="00266188"/>
    <w:rsid w:val="00581D53"/>
    <w:rsid w:val="005C2AB6"/>
    <w:rsid w:val="007A7AE0"/>
    <w:rsid w:val="009D0E0B"/>
    <w:rsid w:val="00B06133"/>
    <w:rsid w:val="00B71E83"/>
    <w:rsid w:val="00C21D07"/>
    <w:rsid w:val="00CA5223"/>
    <w:rsid w:val="00CD17B3"/>
    <w:rsid w:val="00D45A51"/>
    <w:rsid w:val="00DA359D"/>
    <w:rsid w:val="00DA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5ED7"/>
  <w15:chartTrackingRefBased/>
  <w15:docId w15:val="{6782CE61-789D-4254-85BF-D8E6CF0B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E0B"/>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E0B"/>
    <w:pPr>
      <w:ind w:left="720"/>
      <w:contextualSpacing/>
    </w:pPr>
  </w:style>
  <w:style w:type="character" w:styleId="a4">
    <w:name w:val="Hyperlink"/>
    <w:basedOn w:val="a0"/>
    <w:uiPriority w:val="99"/>
    <w:unhideWhenUsed/>
    <w:rsid w:val="00581D53"/>
    <w:rPr>
      <w:color w:val="0563C1" w:themeColor="hyperlink"/>
      <w:u w:val="single"/>
    </w:rPr>
  </w:style>
  <w:style w:type="character" w:customStyle="1" w:styleId="UnresolvedMention">
    <w:name w:val="Unresolved Mention"/>
    <w:basedOn w:val="a0"/>
    <w:uiPriority w:val="99"/>
    <w:semiHidden/>
    <w:unhideWhenUsed/>
    <w:rsid w:val="00581D53"/>
    <w:rPr>
      <w:color w:val="605E5C"/>
      <w:shd w:val="clear" w:color="auto" w:fill="E1DFDD"/>
    </w:rPr>
  </w:style>
  <w:style w:type="paragraph" w:styleId="a5">
    <w:name w:val="Balloon Text"/>
    <w:basedOn w:val="a"/>
    <w:link w:val="Char"/>
    <w:uiPriority w:val="99"/>
    <w:semiHidden/>
    <w:unhideWhenUsed/>
    <w:rsid w:val="00B71E83"/>
    <w:rPr>
      <w:rFonts w:ascii="Segoe UI" w:hAnsi="Segoe UI" w:cs="Segoe UI"/>
      <w:sz w:val="18"/>
      <w:szCs w:val="18"/>
    </w:rPr>
  </w:style>
  <w:style w:type="character" w:customStyle="1" w:styleId="Char">
    <w:name w:val="批注框文本 Char"/>
    <w:basedOn w:val="a0"/>
    <w:link w:val="a5"/>
    <w:uiPriority w:val="99"/>
    <w:semiHidden/>
    <w:rsid w:val="00B71E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9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onlinelibrary.wile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Grace</dc:creator>
  <cp:keywords/>
  <dc:description/>
  <cp:lastModifiedBy>SCU-LibGx</cp:lastModifiedBy>
  <cp:revision>8</cp:revision>
  <dcterms:created xsi:type="dcterms:W3CDTF">2019-06-05T03:19:00Z</dcterms:created>
  <dcterms:modified xsi:type="dcterms:W3CDTF">2019-12-09T06:43:00Z</dcterms:modified>
</cp:coreProperties>
</file>